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8F8" w:rsidRPr="004078F8" w:rsidRDefault="004078F8">
      <w:pPr>
        <w:spacing w:after="291" w:line="259" w:lineRule="auto"/>
        <w:ind w:left="14" w:hanging="10"/>
        <w:jc w:val="center"/>
        <w:rPr>
          <w:b/>
          <w:u w:val="single" w:color="000000"/>
          <w:lang w:val="fr-FR"/>
        </w:rPr>
      </w:pPr>
    </w:p>
    <w:p w:rsidR="004D3C33" w:rsidRDefault="004D3C33" w:rsidP="004078F8">
      <w:pPr>
        <w:spacing w:after="0" w:line="240" w:lineRule="auto"/>
        <w:ind w:left="11" w:hanging="11"/>
        <w:jc w:val="center"/>
        <w:rPr>
          <w:rFonts w:ascii="Cambria" w:hAnsi="Cambria"/>
          <w:b/>
          <w:color w:val="2F5496" w:themeColor="accent5" w:themeShade="BF"/>
          <w:sz w:val="28"/>
          <w:szCs w:val="28"/>
          <w:lang w:val="fr-FR"/>
        </w:rPr>
      </w:pPr>
    </w:p>
    <w:p w:rsidR="004078F8" w:rsidRPr="004078F8" w:rsidRDefault="00D7300D" w:rsidP="004078F8">
      <w:pPr>
        <w:spacing w:after="0" w:line="240" w:lineRule="auto"/>
        <w:ind w:left="11" w:hanging="11"/>
        <w:jc w:val="center"/>
        <w:rPr>
          <w:rFonts w:ascii="Cambria" w:hAnsi="Cambria"/>
          <w:b/>
          <w:color w:val="2F5496" w:themeColor="accent5" w:themeShade="BF"/>
          <w:sz w:val="28"/>
          <w:szCs w:val="28"/>
          <w:lang w:val="fr-FR"/>
        </w:rPr>
      </w:pPr>
      <w:r w:rsidRPr="004078F8">
        <w:rPr>
          <w:rFonts w:ascii="Cambria" w:hAnsi="Cambria"/>
          <w:b/>
          <w:color w:val="2F5496" w:themeColor="accent5" w:themeShade="BF"/>
          <w:sz w:val="28"/>
          <w:szCs w:val="28"/>
          <w:lang w:val="fr-FR"/>
        </w:rPr>
        <w:t>29</w:t>
      </w:r>
      <w:r w:rsidR="006A3CC2" w:rsidRPr="006A3CC2">
        <w:rPr>
          <w:rFonts w:ascii="Cambria" w:hAnsi="Cambria"/>
          <w:b/>
          <w:color w:val="2F5496" w:themeColor="accent5" w:themeShade="BF"/>
          <w:sz w:val="28"/>
          <w:szCs w:val="28"/>
          <w:vertAlign w:val="superscript"/>
          <w:lang w:val="fr-FR"/>
        </w:rPr>
        <w:t>ème</w:t>
      </w:r>
      <w:r w:rsidR="006A3CC2">
        <w:rPr>
          <w:rFonts w:ascii="Cambria" w:hAnsi="Cambria"/>
          <w:b/>
          <w:color w:val="2F5496" w:themeColor="accent5" w:themeShade="BF"/>
          <w:sz w:val="28"/>
          <w:szCs w:val="28"/>
          <w:lang w:val="fr-FR"/>
        </w:rPr>
        <w:t xml:space="preserve"> </w:t>
      </w:r>
      <w:r w:rsidRPr="004078F8">
        <w:rPr>
          <w:rFonts w:ascii="Cambria" w:hAnsi="Cambria"/>
          <w:b/>
          <w:color w:val="2F5496" w:themeColor="accent5" w:themeShade="BF"/>
          <w:sz w:val="28"/>
          <w:szCs w:val="28"/>
          <w:lang w:val="fr-FR"/>
        </w:rPr>
        <w:t xml:space="preserve">Congrès </w:t>
      </w:r>
      <w:r w:rsidRPr="002B2B65">
        <w:rPr>
          <w:rFonts w:ascii="Cambria" w:hAnsi="Cambria"/>
          <w:b/>
          <w:color w:val="2F5496"/>
          <w:sz w:val="28"/>
          <w:szCs w:val="28"/>
          <w:lang w:val="fr-FR"/>
        </w:rPr>
        <w:t>International</w:t>
      </w:r>
      <w:r w:rsidRPr="004078F8">
        <w:rPr>
          <w:rFonts w:ascii="Cambria" w:hAnsi="Cambria"/>
          <w:b/>
          <w:color w:val="2F5496" w:themeColor="accent5" w:themeShade="BF"/>
          <w:sz w:val="28"/>
          <w:szCs w:val="28"/>
          <w:lang w:val="fr-FR"/>
        </w:rPr>
        <w:t xml:space="preserve"> du Notariat</w:t>
      </w:r>
    </w:p>
    <w:p w:rsidR="004078F8" w:rsidRPr="004078F8" w:rsidRDefault="004078F8" w:rsidP="004078F8">
      <w:pPr>
        <w:spacing w:after="277" w:line="320" w:lineRule="exact"/>
        <w:ind w:left="12" w:hanging="11"/>
        <w:jc w:val="center"/>
        <w:rPr>
          <w:rFonts w:ascii="Cambria" w:hAnsi="Cambria"/>
          <w:color w:val="2F5496" w:themeColor="accent5" w:themeShade="BF"/>
          <w:szCs w:val="24"/>
          <w:lang w:val="fr-FR"/>
        </w:rPr>
      </w:pPr>
      <w:r w:rsidRPr="004078F8">
        <w:rPr>
          <w:rFonts w:ascii="Cambria" w:hAnsi="Cambria"/>
          <w:b/>
          <w:color w:val="2F5496" w:themeColor="accent5" w:themeShade="BF"/>
          <w:szCs w:val="24"/>
          <w:lang w:val="fr-FR"/>
        </w:rPr>
        <w:t>Jakarta, Indonésie – 27-30 Novembre 2019</w:t>
      </w:r>
    </w:p>
    <w:p w:rsidR="00D443AE" w:rsidRPr="004078F8" w:rsidRDefault="00D7300D" w:rsidP="004D3C33">
      <w:pPr>
        <w:spacing w:after="120" w:line="259" w:lineRule="auto"/>
        <w:ind w:left="17" w:right="6" w:hanging="11"/>
        <w:jc w:val="center"/>
        <w:rPr>
          <w:rFonts w:ascii="Cambria" w:hAnsi="Cambria"/>
          <w:b/>
          <w:color w:val="2F5496" w:themeColor="accent5" w:themeShade="BF"/>
          <w:sz w:val="28"/>
          <w:szCs w:val="28"/>
          <w:lang w:val="fr-FR"/>
        </w:rPr>
      </w:pPr>
      <w:r w:rsidRPr="004078F8">
        <w:rPr>
          <w:rFonts w:ascii="Cambria" w:hAnsi="Cambria"/>
          <w:b/>
          <w:color w:val="2F5496" w:themeColor="accent5" w:themeShade="BF"/>
          <w:sz w:val="28"/>
          <w:szCs w:val="28"/>
          <w:lang w:val="fr-FR"/>
        </w:rPr>
        <w:t>Thème I : Validité des principes du notariat au 21</w:t>
      </w:r>
      <w:r w:rsidR="006A3CC2" w:rsidRPr="006A3CC2">
        <w:rPr>
          <w:rFonts w:ascii="Cambria" w:hAnsi="Cambria"/>
          <w:b/>
          <w:color w:val="2F5496" w:themeColor="accent5" w:themeShade="BF"/>
          <w:sz w:val="28"/>
          <w:szCs w:val="28"/>
          <w:vertAlign w:val="superscript"/>
          <w:lang w:val="fr-FR"/>
        </w:rPr>
        <w:t>ème</w:t>
      </w:r>
      <w:r w:rsidR="006A3CC2">
        <w:rPr>
          <w:rFonts w:ascii="Cambria" w:hAnsi="Cambria"/>
          <w:b/>
          <w:color w:val="2F5496" w:themeColor="accent5" w:themeShade="BF"/>
          <w:sz w:val="28"/>
          <w:szCs w:val="28"/>
          <w:lang w:val="fr-FR"/>
        </w:rPr>
        <w:t xml:space="preserve"> </w:t>
      </w:r>
      <w:r w:rsidRPr="004078F8">
        <w:rPr>
          <w:rFonts w:ascii="Cambria" w:hAnsi="Cambria"/>
          <w:b/>
          <w:color w:val="2F5496" w:themeColor="accent5" w:themeShade="BF"/>
          <w:sz w:val="28"/>
          <w:szCs w:val="28"/>
          <w:lang w:val="fr-FR"/>
        </w:rPr>
        <w:t xml:space="preserve">siècle </w:t>
      </w:r>
    </w:p>
    <w:p w:rsidR="00D443AE" w:rsidRPr="004078F8" w:rsidRDefault="004078F8" w:rsidP="006A3CC2">
      <w:pPr>
        <w:spacing w:after="291" w:line="259" w:lineRule="auto"/>
        <w:ind w:left="14" w:hanging="10"/>
        <w:jc w:val="center"/>
        <w:rPr>
          <w:lang w:val="fr-FR"/>
        </w:rPr>
      </w:pPr>
      <w:r w:rsidRPr="004078F8">
        <w:rPr>
          <w:rFonts w:ascii="Cambria" w:hAnsi="Cambria"/>
          <w:b/>
          <w:color w:val="2F5496" w:themeColor="accent5" w:themeShade="BF"/>
          <w:sz w:val="28"/>
          <w:szCs w:val="28"/>
          <w:lang w:val="fr-FR"/>
        </w:rPr>
        <w:t xml:space="preserve">CONCLUSIONS </w:t>
      </w:r>
      <w:r w:rsidR="00F30D12">
        <w:rPr>
          <w:lang w:val="fr-FR"/>
        </w:rPr>
        <w:pict>
          <v:rect id="_x0000_i1025" style="width:0;height:1.5pt" o:hralign="center" o:hrstd="t" o:hr="t" fillcolor="#a0a0a0" stroked="f"/>
        </w:pict>
      </w:r>
    </w:p>
    <w:p w:rsidR="00D443AE" w:rsidRPr="00452722" w:rsidRDefault="00D7300D" w:rsidP="00452722">
      <w:pPr>
        <w:spacing w:after="360" w:line="320" w:lineRule="exact"/>
        <w:ind w:left="0" w:firstLine="0"/>
        <w:jc w:val="both"/>
        <w:rPr>
          <w:rFonts w:asciiTheme="minorHAnsi" w:hAnsiTheme="minorHAnsi" w:cstheme="minorHAnsi"/>
          <w:szCs w:val="24"/>
          <w:lang w:val="fr-FR"/>
        </w:rPr>
      </w:pPr>
      <w:r w:rsidRPr="00452722">
        <w:rPr>
          <w:rFonts w:asciiTheme="minorHAnsi" w:hAnsiTheme="minorHAnsi" w:cstheme="minorHAnsi"/>
          <w:szCs w:val="24"/>
          <w:lang w:val="fr-FR"/>
        </w:rPr>
        <w:t>Les principes fondamentaux du notariat resteront valables même au 21</w:t>
      </w:r>
      <w:r w:rsidRPr="00452722">
        <w:rPr>
          <w:rFonts w:asciiTheme="minorHAnsi" w:hAnsiTheme="minorHAnsi" w:cstheme="minorHAnsi"/>
          <w:szCs w:val="24"/>
          <w:vertAlign w:val="superscript"/>
          <w:lang w:val="fr-FR"/>
        </w:rPr>
        <w:t>ème</w:t>
      </w:r>
      <w:r w:rsidRPr="00452722">
        <w:rPr>
          <w:rFonts w:asciiTheme="minorHAnsi" w:hAnsiTheme="minorHAnsi" w:cstheme="minorHAnsi"/>
          <w:szCs w:val="24"/>
          <w:lang w:val="fr-FR"/>
        </w:rPr>
        <w:t xml:space="preserve"> siècle. Ces principes ont toujours été adaptés aux besoins de la société en mutation et continueront à faire l’objet d‘adaptations. Ainsi, ils resteront la base consolidant l’importance du notariat à l’avenir. Fréquemment, les notaires ont accompagné et promu de nouveaux projets innovants en tant que pionniers, par exemple dans le domaine des technologies modernes de l’information. De cette manière, ils démontrent la viabilité de leur profession dans le futur. </w:t>
      </w:r>
    </w:p>
    <w:p w:rsidR="00D443AE" w:rsidRPr="00452722" w:rsidRDefault="00D7300D" w:rsidP="00452722">
      <w:pPr>
        <w:numPr>
          <w:ilvl w:val="0"/>
          <w:numId w:val="1"/>
        </w:numPr>
        <w:spacing w:after="240" w:line="320" w:lineRule="exact"/>
        <w:ind w:left="284" w:hanging="284"/>
        <w:jc w:val="both"/>
        <w:rPr>
          <w:rFonts w:asciiTheme="minorHAnsi" w:hAnsiTheme="minorHAnsi" w:cstheme="minorHAnsi"/>
          <w:szCs w:val="24"/>
          <w:lang w:val="fr-FR"/>
        </w:rPr>
      </w:pPr>
      <w:r w:rsidRPr="00452722">
        <w:rPr>
          <w:rFonts w:asciiTheme="minorHAnsi" w:hAnsiTheme="minorHAnsi" w:cstheme="minorHAnsi"/>
          <w:b/>
          <w:szCs w:val="24"/>
          <w:lang w:val="fr-FR"/>
        </w:rPr>
        <w:t xml:space="preserve">En tant que titulaires d’un office public, les notaires exercent des tâches régaliennes qui leur ont été déléguées par l‘État. Ils font partie intégrante de la justice et désencombrent la justice contentieuse en ce qu’ils établissent pleinement les faits, effectuent des contrôles juridiques préalables et élaborent des contrats de manière à prévenir des litiges.  </w:t>
      </w:r>
    </w:p>
    <w:p w:rsidR="00452722" w:rsidRDefault="00D7300D" w:rsidP="008D1C47">
      <w:pPr>
        <w:numPr>
          <w:ilvl w:val="1"/>
          <w:numId w:val="1"/>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Les notaires sont un « guichet unique » public. Ils regroupent de nombreuses démarches administratives et recueillent les informations nécessaires à la conclusion d’un acte juridique. Dans ce contexte, ils accompagnent les parties à l’acte, par exemple en ce qui concerne une transaction immobilière ou la constitution d’une société, entament les démarches administratives nécessaires et accomplissent la quasi-totalité de celles-ci au profit des citoyens. </w:t>
      </w:r>
    </w:p>
    <w:p w:rsidR="00D443AE" w:rsidRPr="00452722" w:rsidRDefault="00D7300D" w:rsidP="001D6215">
      <w:pPr>
        <w:numPr>
          <w:ilvl w:val="1"/>
          <w:numId w:val="1"/>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Grâce au contrôle juridique étendu et limitatif des demandes introduites aux registres publics, tels que le registre foncier ou le registre du commerce, les notaires ont un rôle de filtrage pour ces registres en leur qualité de « juges au préalable ».  </w:t>
      </w:r>
    </w:p>
    <w:p w:rsidR="00D443AE" w:rsidRPr="00452722" w:rsidRDefault="00D7300D" w:rsidP="00DA6853">
      <w:pPr>
        <w:numPr>
          <w:ilvl w:val="1"/>
          <w:numId w:val="1"/>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Grâce à sa force probante renforcée et sa force exécutoire immédiate ou son caractère exécutoire, l’acte notarié crée la sécurité juridique. La sécurité juridique constitue la base de l'investissement et favorise ainsi la croissance économique.  </w:t>
      </w:r>
    </w:p>
    <w:p w:rsidR="00D443AE" w:rsidRPr="00452722" w:rsidRDefault="00D7300D" w:rsidP="00D90835">
      <w:pPr>
        <w:numPr>
          <w:ilvl w:val="1"/>
          <w:numId w:val="1"/>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De par leurs obligations de coopération, les notaires jouent un rôle clé dans la lutte contre le blanchiment des capitaux, le financement du terrorisme et d’autres crimes économiques.  </w:t>
      </w:r>
    </w:p>
    <w:p w:rsidR="00D443AE" w:rsidRPr="004D3C33" w:rsidRDefault="00D7300D" w:rsidP="00F30D12">
      <w:pPr>
        <w:numPr>
          <w:ilvl w:val="1"/>
          <w:numId w:val="1"/>
        </w:numPr>
        <w:spacing w:after="120" w:line="320" w:lineRule="exact"/>
        <w:ind w:left="567" w:hanging="283"/>
        <w:jc w:val="both"/>
        <w:rPr>
          <w:rFonts w:asciiTheme="minorHAnsi" w:hAnsiTheme="minorHAnsi" w:cstheme="minorHAnsi"/>
          <w:szCs w:val="24"/>
          <w:lang w:val="fr-FR"/>
        </w:rPr>
      </w:pPr>
      <w:r w:rsidRPr="004D3C33">
        <w:rPr>
          <w:rFonts w:asciiTheme="minorHAnsi" w:hAnsiTheme="minorHAnsi" w:cstheme="minorHAnsi"/>
          <w:szCs w:val="24"/>
          <w:lang w:val="fr-FR"/>
        </w:rPr>
        <w:t>D</w:t>
      </w:r>
      <w:bookmarkStart w:id="0" w:name="_GoBack"/>
      <w:bookmarkEnd w:id="0"/>
      <w:r w:rsidRPr="004D3C33">
        <w:rPr>
          <w:rFonts w:asciiTheme="minorHAnsi" w:hAnsiTheme="minorHAnsi" w:cstheme="minorHAnsi"/>
          <w:szCs w:val="24"/>
          <w:lang w:val="fr-FR"/>
        </w:rPr>
        <w:t xml:space="preserve">e par leurs obligations de coopération, les notaires désencombrent l’État en ce qui concerne la perception des impôts et garantissent l’imposition.  </w:t>
      </w:r>
    </w:p>
    <w:p w:rsidR="00D443AE" w:rsidRPr="00452722" w:rsidRDefault="00D7300D" w:rsidP="00452722">
      <w:pPr>
        <w:spacing w:after="120" w:line="320" w:lineRule="exact"/>
        <w:ind w:left="730" w:hanging="10"/>
        <w:jc w:val="both"/>
        <w:rPr>
          <w:rFonts w:asciiTheme="minorHAnsi" w:hAnsiTheme="minorHAnsi" w:cstheme="minorHAnsi"/>
          <w:szCs w:val="24"/>
          <w:lang w:val="fr-FR"/>
        </w:rPr>
      </w:pPr>
      <w:r w:rsidRPr="00452722">
        <w:rPr>
          <w:rFonts w:asciiTheme="minorHAnsi" w:hAnsiTheme="minorHAnsi" w:cstheme="minorHAnsi"/>
          <w:b/>
          <w:szCs w:val="24"/>
          <w:lang w:val="fr-FR"/>
        </w:rPr>
        <w:lastRenderedPageBreak/>
        <w:t>Dès lors, le 29</w:t>
      </w:r>
      <w:r w:rsidRPr="00452722">
        <w:rPr>
          <w:rFonts w:asciiTheme="minorHAnsi" w:hAnsiTheme="minorHAnsi" w:cstheme="minorHAnsi"/>
          <w:b/>
          <w:szCs w:val="24"/>
          <w:vertAlign w:val="superscript"/>
          <w:lang w:val="fr-FR"/>
        </w:rPr>
        <w:t>ème</w:t>
      </w:r>
      <w:r w:rsidRPr="00452722">
        <w:rPr>
          <w:rFonts w:asciiTheme="minorHAnsi" w:hAnsiTheme="minorHAnsi" w:cstheme="minorHAnsi"/>
          <w:b/>
          <w:szCs w:val="24"/>
          <w:lang w:val="fr-FR"/>
        </w:rPr>
        <w:t xml:space="preserve"> Congrès de l’Union Internationale du Notariat émet les recommandations suivantes : </w:t>
      </w:r>
    </w:p>
    <w:p w:rsidR="00D443AE" w:rsidRPr="00452722" w:rsidRDefault="00D7300D" w:rsidP="00452722">
      <w:pPr>
        <w:spacing w:after="120" w:line="320" w:lineRule="exact"/>
        <w:ind w:left="720" w:firstLine="0"/>
        <w:jc w:val="both"/>
        <w:rPr>
          <w:rFonts w:asciiTheme="minorHAnsi" w:hAnsiTheme="minorHAnsi" w:cstheme="minorHAnsi"/>
          <w:szCs w:val="24"/>
          <w:lang w:val="fr-FR"/>
        </w:rPr>
      </w:pPr>
      <w:r w:rsidRPr="00452722">
        <w:rPr>
          <w:rFonts w:asciiTheme="minorHAnsi" w:hAnsiTheme="minorHAnsi" w:cstheme="minorHAnsi"/>
          <w:b/>
          <w:szCs w:val="24"/>
          <w:lang w:val="fr-FR"/>
        </w:rPr>
        <w:t xml:space="preserve">Il convient de développer davantage les attributions notariales suivantes au niveau international et de les introduire là où elles n’existent pas : </w:t>
      </w:r>
    </w:p>
    <w:p w:rsidR="00D443AE" w:rsidRPr="00452722" w:rsidRDefault="00D7300D" w:rsidP="00452722">
      <w:pPr>
        <w:numPr>
          <w:ilvl w:val="1"/>
          <w:numId w:val="2"/>
        </w:numPr>
        <w:spacing w:after="120" w:line="320" w:lineRule="exact"/>
        <w:ind w:hanging="338"/>
        <w:jc w:val="both"/>
        <w:rPr>
          <w:rFonts w:asciiTheme="minorHAnsi" w:hAnsiTheme="minorHAnsi" w:cstheme="minorHAnsi"/>
          <w:szCs w:val="24"/>
          <w:lang w:val="fr-FR"/>
        </w:rPr>
      </w:pPr>
      <w:proofErr w:type="gramStart"/>
      <w:r w:rsidRPr="00452722">
        <w:rPr>
          <w:rFonts w:asciiTheme="minorHAnsi" w:hAnsiTheme="minorHAnsi" w:cstheme="minorHAnsi"/>
          <w:b/>
          <w:szCs w:val="24"/>
          <w:lang w:val="fr-FR"/>
        </w:rPr>
        <w:t>regroupement</w:t>
      </w:r>
      <w:proofErr w:type="gramEnd"/>
      <w:r w:rsidRPr="00452722">
        <w:rPr>
          <w:rFonts w:asciiTheme="minorHAnsi" w:hAnsiTheme="minorHAnsi" w:cstheme="minorHAnsi"/>
          <w:b/>
          <w:szCs w:val="24"/>
          <w:lang w:val="fr-FR"/>
        </w:rPr>
        <w:t xml:space="preserve"> des démarches administratives  </w:t>
      </w:r>
    </w:p>
    <w:p w:rsidR="00D443AE" w:rsidRPr="00452722" w:rsidRDefault="00D7300D" w:rsidP="00452722">
      <w:pPr>
        <w:numPr>
          <w:ilvl w:val="1"/>
          <w:numId w:val="2"/>
        </w:numPr>
        <w:spacing w:after="120" w:line="320" w:lineRule="exact"/>
        <w:ind w:hanging="338"/>
        <w:jc w:val="both"/>
        <w:rPr>
          <w:rFonts w:asciiTheme="minorHAnsi" w:hAnsiTheme="minorHAnsi" w:cstheme="minorHAnsi"/>
          <w:szCs w:val="24"/>
          <w:lang w:val="fr-FR"/>
        </w:rPr>
      </w:pPr>
      <w:proofErr w:type="gramStart"/>
      <w:r w:rsidRPr="00452722">
        <w:rPr>
          <w:rFonts w:asciiTheme="minorHAnsi" w:hAnsiTheme="minorHAnsi" w:cstheme="minorHAnsi"/>
          <w:b/>
          <w:szCs w:val="24"/>
          <w:lang w:val="fr-FR"/>
        </w:rPr>
        <w:t>création</w:t>
      </w:r>
      <w:proofErr w:type="gramEnd"/>
      <w:r w:rsidRPr="00452722">
        <w:rPr>
          <w:rFonts w:asciiTheme="minorHAnsi" w:hAnsiTheme="minorHAnsi" w:cstheme="minorHAnsi"/>
          <w:b/>
          <w:szCs w:val="24"/>
          <w:lang w:val="fr-FR"/>
        </w:rPr>
        <w:t xml:space="preserve"> des conditions préalables pour des registres dotés de foi publique, dont le contenu est correct et donc fiable </w:t>
      </w:r>
    </w:p>
    <w:p w:rsidR="00D443AE" w:rsidRPr="00452722" w:rsidRDefault="00D7300D" w:rsidP="00452722">
      <w:pPr>
        <w:numPr>
          <w:ilvl w:val="1"/>
          <w:numId w:val="2"/>
        </w:numPr>
        <w:spacing w:after="120" w:line="320" w:lineRule="exact"/>
        <w:ind w:hanging="338"/>
        <w:jc w:val="both"/>
        <w:rPr>
          <w:rFonts w:asciiTheme="minorHAnsi" w:hAnsiTheme="minorHAnsi" w:cstheme="minorHAnsi"/>
          <w:szCs w:val="24"/>
          <w:lang w:val="fr-FR"/>
        </w:rPr>
      </w:pPr>
      <w:proofErr w:type="gramStart"/>
      <w:r w:rsidRPr="00452722">
        <w:rPr>
          <w:rFonts w:asciiTheme="minorHAnsi" w:hAnsiTheme="minorHAnsi" w:cstheme="minorHAnsi"/>
          <w:b/>
          <w:szCs w:val="24"/>
          <w:lang w:val="fr-FR"/>
        </w:rPr>
        <w:t>désencombrement</w:t>
      </w:r>
      <w:proofErr w:type="gramEnd"/>
      <w:r w:rsidRPr="00452722">
        <w:rPr>
          <w:rFonts w:asciiTheme="minorHAnsi" w:hAnsiTheme="minorHAnsi" w:cstheme="minorHAnsi"/>
          <w:b/>
          <w:szCs w:val="24"/>
          <w:lang w:val="fr-FR"/>
        </w:rPr>
        <w:t xml:space="preserve"> de la justice contentieuse et d’autres autorités publiques, telles que les autorités fiscales et les registres, y compris les autorités judiciaires </w:t>
      </w:r>
    </w:p>
    <w:p w:rsidR="00D443AE" w:rsidRPr="00452722" w:rsidRDefault="00D7300D" w:rsidP="00452722">
      <w:pPr>
        <w:numPr>
          <w:ilvl w:val="1"/>
          <w:numId w:val="2"/>
        </w:numPr>
        <w:spacing w:after="120" w:line="320" w:lineRule="exact"/>
        <w:ind w:hanging="338"/>
        <w:jc w:val="both"/>
        <w:rPr>
          <w:rFonts w:asciiTheme="minorHAnsi" w:hAnsiTheme="minorHAnsi" w:cstheme="minorHAnsi"/>
          <w:szCs w:val="24"/>
          <w:lang w:val="fr-FR"/>
        </w:rPr>
      </w:pPr>
      <w:proofErr w:type="gramStart"/>
      <w:r w:rsidRPr="00452722">
        <w:rPr>
          <w:rFonts w:asciiTheme="minorHAnsi" w:hAnsiTheme="minorHAnsi" w:cstheme="minorHAnsi"/>
          <w:b/>
          <w:szCs w:val="24"/>
          <w:lang w:val="fr-FR"/>
        </w:rPr>
        <w:t>création</w:t>
      </w:r>
      <w:proofErr w:type="gramEnd"/>
      <w:r w:rsidRPr="00452722">
        <w:rPr>
          <w:rFonts w:asciiTheme="minorHAnsi" w:hAnsiTheme="minorHAnsi" w:cstheme="minorHAnsi"/>
          <w:b/>
          <w:szCs w:val="24"/>
          <w:lang w:val="fr-FR"/>
        </w:rPr>
        <w:t xml:space="preserve"> de sécurité juridique à travers la force probante renforcée et la force exécutoire de l’acte notarié. </w:t>
      </w:r>
    </w:p>
    <w:p w:rsidR="00D443AE" w:rsidRPr="00452722" w:rsidRDefault="00D7300D" w:rsidP="00452722">
      <w:pPr>
        <w:spacing w:after="120" w:line="320" w:lineRule="exact"/>
        <w:ind w:left="1080" w:firstLine="0"/>
        <w:jc w:val="both"/>
        <w:rPr>
          <w:rFonts w:asciiTheme="minorHAnsi" w:hAnsiTheme="minorHAnsi" w:cstheme="minorHAnsi"/>
          <w:szCs w:val="24"/>
          <w:lang w:val="fr-FR"/>
        </w:rPr>
      </w:pPr>
      <w:r w:rsidRPr="00452722">
        <w:rPr>
          <w:rFonts w:asciiTheme="minorHAnsi" w:hAnsiTheme="minorHAnsi" w:cstheme="minorHAnsi"/>
          <w:szCs w:val="24"/>
          <w:lang w:val="fr-FR"/>
        </w:rPr>
        <w:t xml:space="preserve"> </w:t>
      </w:r>
    </w:p>
    <w:p w:rsidR="00D443AE" w:rsidRPr="00452722" w:rsidRDefault="00D7300D" w:rsidP="00452722">
      <w:pPr>
        <w:numPr>
          <w:ilvl w:val="0"/>
          <w:numId w:val="1"/>
        </w:numPr>
        <w:spacing w:after="240" w:line="320" w:lineRule="exact"/>
        <w:ind w:left="284" w:hanging="284"/>
        <w:jc w:val="both"/>
        <w:rPr>
          <w:rFonts w:asciiTheme="minorHAnsi" w:hAnsiTheme="minorHAnsi" w:cstheme="minorHAnsi"/>
          <w:szCs w:val="24"/>
          <w:lang w:val="fr-FR"/>
        </w:rPr>
      </w:pPr>
      <w:r w:rsidRPr="00452722">
        <w:rPr>
          <w:rFonts w:asciiTheme="minorHAnsi" w:hAnsiTheme="minorHAnsi" w:cstheme="minorHAnsi"/>
          <w:b/>
          <w:szCs w:val="24"/>
          <w:lang w:val="fr-FR"/>
        </w:rPr>
        <w:t xml:space="preserve">La qualité de l’exercice des fonctions de notaire ainsi que le rôle de l’activité notariale sont garantis par des dispositions légales régissant l'accès à la profession, l'exercice de la profession et l’organisation de la procédure d’authentification. </w:t>
      </w:r>
      <w:r w:rsidRPr="00452722">
        <w:rPr>
          <w:rFonts w:asciiTheme="minorHAnsi" w:hAnsiTheme="minorHAnsi" w:cstheme="minorHAnsi"/>
          <w:szCs w:val="24"/>
          <w:lang w:val="fr-FR"/>
        </w:rPr>
        <w:t xml:space="preserve"> </w:t>
      </w:r>
    </w:p>
    <w:p w:rsidR="00D443AE" w:rsidRPr="00452722" w:rsidRDefault="00D7300D" w:rsidP="00BA3683">
      <w:pPr>
        <w:numPr>
          <w:ilvl w:val="0"/>
          <w:numId w:val="3"/>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Étant donné que les notaires font partie intégrante de l’administration de la justice préventive et de la juridiction gracieuse et assument des tâches régaliennes, il est nécessaire que les règles de droit professionnel relèvent du droit public.  </w:t>
      </w:r>
    </w:p>
    <w:p w:rsidR="00D443AE" w:rsidRPr="00452722" w:rsidRDefault="00D7300D" w:rsidP="007F00E7">
      <w:pPr>
        <w:numPr>
          <w:ilvl w:val="0"/>
          <w:numId w:val="3"/>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Afin d’assurer le rôle de filtrage du notaire, similaire à celui du juge pour ce qui concerne les registres publics et la sécurité juridique des justiciables, il est nécessaire que la procédure d’authentification soit règlementée par la loi.  </w:t>
      </w:r>
    </w:p>
    <w:p w:rsidR="00D443AE" w:rsidRPr="00452722" w:rsidRDefault="00D7300D" w:rsidP="00452722">
      <w:pPr>
        <w:numPr>
          <w:ilvl w:val="0"/>
          <w:numId w:val="3"/>
        </w:numPr>
        <w:spacing w:after="60" w:line="320" w:lineRule="exact"/>
        <w:ind w:left="568" w:hanging="284"/>
        <w:jc w:val="both"/>
        <w:rPr>
          <w:rFonts w:asciiTheme="minorHAnsi" w:hAnsiTheme="minorHAnsi" w:cstheme="minorHAnsi"/>
          <w:szCs w:val="24"/>
          <w:lang w:val="fr-FR"/>
        </w:rPr>
      </w:pPr>
      <w:r w:rsidRPr="00452722">
        <w:rPr>
          <w:rFonts w:asciiTheme="minorHAnsi" w:hAnsiTheme="minorHAnsi" w:cstheme="minorHAnsi"/>
          <w:szCs w:val="24"/>
          <w:lang w:val="fr-FR"/>
        </w:rPr>
        <w:t xml:space="preserve">Afin de garantir  </w:t>
      </w:r>
    </w:p>
    <w:p w:rsidR="00D443AE" w:rsidRPr="00452722" w:rsidRDefault="00D7300D" w:rsidP="00452722">
      <w:pPr>
        <w:numPr>
          <w:ilvl w:val="1"/>
          <w:numId w:val="3"/>
        </w:numPr>
        <w:spacing w:after="6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l’indépendance</w:t>
      </w:r>
      <w:proofErr w:type="gramEnd"/>
      <w:r w:rsidRPr="00452722">
        <w:rPr>
          <w:rFonts w:asciiTheme="minorHAnsi" w:hAnsiTheme="minorHAnsi" w:cstheme="minorHAnsi"/>
          <w:szCs w:val="24"/>
          <w:lang w:val="fr-FR"/>
        </w:rPr>
        <w:t xml:space="preserve">, </w:t>
      </w:r>
    </w:p>
    <w:p w:rsidR="00D443AE" w:rsidRPr="00452722" w:rsidRDefault="00D7300D" w:rsidP="00452722">
      <w:pPr>
        <w:numPr>
          <w:ilvl w:val="1"/>
          <w:numId w:val="3"/>
        </w:numPr>
        <w:spacing w:after="6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l’impartialité</w:t>
      </w:r>
      <w:proofErr w:type="gramEnd"/>
      <w:r w:rsidRPr="00452722">
        <w:rPr>
          <w:rFonts w:asciiTheme="minorHAnsi" w:hAnsiTheme="minorHAnsi" w:cstheme="minorHAnsi"/>
          <w:szCs w:val="24"/>
          <w:lang w:val="fr-FR"/>
        </w:rPr>
        <w:t xml:space="preserve">, </w:t>
      </w:r>
    </w:p>
    <w:p w:rsidR="00D443AE" w:rsidRPr="00452722" w:rsidRDefault="00D7300D" w:rsidP="00452722">
      <w:pPr>
        <w:numPr>
          <w:ilvl w:val="1"/>
          <w:numId w:val="3"/>
        </w:numPr>
        <w:spacing w:after="6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l’accès</w:t>
      </w:r>
      <w:proofErr w:type="gramEnd"/>
      <w:r w:rsidRPr="00452722">
        <w:rPr>
          <w:rFonts w:asciiTheme="minorHAnsi" w:hAnsiTheme="minorHAnsi" w:cstheme="minorHAnsi"/>
          <w:szCs w:val="24"/>
          <w:lang w:val="fr-FR"/>
        </w:rPr>
        <w:t xml:space="preserve"> des citoyens à la justice,  </w:t>
      </w:r>
    </w:p>
    <w:p w:rsidR="00D443AE" w:rsidRPr="00452722" w:rsidRDefault="00D7300D" w:rsidP="00452722">
      <w:pPr>
        <w:numPr>
          <w:ilvl w:val="1"/>
          <w:numId w:val="3"/>
        </w:numPr>
        <w:spacing w:after="6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un</w:t>
      </w:r>
      <w:proofErr w:type="gramEnd"/>
      <w:r w:rsidRPr="00452722">
        <w:rPr>
          <w:rFonts w:asciiTheme="minorHAnsi" w:hAnsiTheme="minorHAnsi" w:cstheme="minorHAnsi"/>
          <w:szCs w:val="24"/>
          <w:lang w:val="fr-FR"/>
        </w:rPr>
        <w:t xml:space="preserve"> conseil juridique au plus haut niveau et  </w:t>
      </w:r>
    </w:p>
    <w:p w:rsidR="00980FA8" w:rsidRDefault="00D7300D" w:rsidP="00452722">
      <w:pPr>
        <w:numPr>
          <w:ilvl w:val="1"/>
          <w:numId w:val="3"/>
        </w:numPr>
        <w:spacing w:after="6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une</w:t>
      </w:r>
      <w:proofErr w:type="gramEnd"/>
      <w:r w:rsidRPr="00452722">
        <w:rPr>
          <w:rFonts w:asciiTheme="minorHAnsi" w:hAnsiTheme="minorHAnsi" w:cstheme="minorHAnsi"/>
          <w:szCs w:val="24"/>
          <w:lang w:val="fr-FR"/>
        </w:rPr>
        <w:t xml:space="preserve"> procédure réglementée, </w:t>
      </w:r>
    </w:p>
    <w:p w:rsidR="00D443AE" w:rsidRPr="00452722" w:rsidRDefault="00D7300D" w:rsidP="00980FA8">
      <w:pPr>
        <w:spacing w:after="60" w:line="320" w:lineRule="exact"/>
        <w:ind w:left="851" w:firstLine="0"/>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il</w:t>
      </w:r>
      <w:proofErr w:type="gramEnd"/>
      <w:r w:rsidRPr="00452722">
        <w:rPr>
          <w:rFonts w:asciiTheme="minorHAnsi" w:hAnsiTheme="minorHAnsi" w:cstheme="minorHAnsi"/>
          <w:szCs w:val="24"/>
          <w:lang w:val="fr-FR"/>
        </w:rPr>
        <w:t xml:space="preserve"> est nécessaire d’avoir</w:t>
      </w:r>
      <w:r w:rsidR="00980FA8">
        <w:rPr>
          <w:rFonts w:asciiTheme="minorHAnsi" w:hAnsiTheme="minorHAnsi" w:cstheme="minorHAnsi"/>
          <w:szCs w:val="24"/>
          <w:lang w:val="fr-FR"/>
        </w:rPr>
        <w:t> :</w:t>
      </w:r>
      <w:r w:rsidRPr="00452722">
        <w:rPr>
          <w:rFonts w:asciiTheme="minorHAnsi" w:hAnsiTheme="minorHAnsi" w:cstheme="minorHAnsi"/>
          <w:szCs w:val="24"/>
          <w:lang w:val="fr-FR"/>
        </w:rPr>
        <w:t xml:space="preserve"> </w:t>
      </w:r>
    </w:p>
    <w:p w:rsidR="00D443AE" w:rsidRPr="00452722" w:rsidRDefault="00D7300D" w:rsidP="00452722">
      <w:pPr>
        <w:numPr>
          <w:ilvl w:val="1"/>
          <w:numId w:val="3"/>
        </w:numPr>
        <w:spacing w:after="6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une</w:t>
      </w:r>
      <w:proofErr w:type="gramEnd"/>
      <w:r w:rsidRPr="00452722">
        <w:rPr>
          <w:rFonts w:asciiTheme="minorHAnsi" w:hAnsiTheme="minorHAnsi" w:cstheme="minorHAnsi"/>
          <w:szCs w:val="24"/>
          <w:lang w:val="fr-FR"/>
        </w:rPr>
        <w:t xml:space="preserve"> procédure de sélection et de nomination des notaires relevant du droit public, </w:t>
      </w:r>
    </w:p>
    <w:p w:rsidR="00D443AE" w:rsidRPr="00452722" w:rsidRDefault="00D7300D" w:rsidP="00452722">
      <w:pPr>
        <w:numPr>
          <w:ilvl w:val="1"/>
          <w:numId w:val="3"/>
        </w:numPr>
        <w:spacing w:after="6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un</w:t>
      </w:r>
      <w:proofErr w:type="gramEnd"/>
      <w:r w:rsidRPr="00452722">
        <w:rPr>
          <w:rFonts w:asciiTheme="minorHAnsi" w:hAnsiTheme="minorHAnsi" w:cstheme="minorHAnsi"/>
          <w:szCs w:val="24"/>
          <w:lang w:val="fr-FR"/>
        </w:rPr>
        <w:t xml:space="preserve"> système de tutelle de l’État, </w:t>
      </w:r>
    </w:p>
    <w:p w:rsidR="006E6A3A" w:rsidRDefault="00D7300D" w:rsidP="00452722">
      <w:pPr>
        <w:numPr>
          <w:ilvl w:val="1"/>
          <w:numId w:val="3"/>
        </w:numPr>
        <w:spacing w:after="6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un</w:t>
      </w:r>
      <w:proofErr w:type="gramEnd"/>
      <w:r w:rsidRPr="00452722">
        <w:rPr>
          <w:rFonts w:asciiTheme="minorHAnsi" w:hAnsiTheme="minorHAnsi" w:cstheme="minorHAnsi"/>
          <w:szCs w:val="24"/>
          <w:lang w:val="fr-FR"/>
        </w:rPr>
        <w:t xml:space="preserve"> barème de tarifs notariaux prévu par la loi,</w:t>
      </w:r>
    </w:p>
    <w:p w:rsidR="00D443AE" w:rsidRPr="00452722" w:rsidRDefault="00D7300D" w:rsidP="00452722">
      <w:pPr>
        <w:numPr>
          <w:ilvl w:val="1"/>
          <w:numId w:val="3"/>
        </w:numPr>
        <w:spacing w:after="60" w:line="320" w:lineRule="exact"/>
        <w:ind w:left="851" w:hanging="284"/>
        <w:jc w:val="both"/>
        <w:rPr>
          <w:rFonts w:asciiTheme="minorHAnsi" w:hAnsiTheme="minorHAnsi" w:cstheme="minorHAnsi"/>
          <w:szCs w:val="24"/>
          <w:lang w:val="fr-FR"/>
        </w:rPr>
      </w:pPr>
      <w:r w:rsidRPr="00452722">
        <w:rPr>
          <w:rFonts w:asciiTheme="minorHAnsi" w:hAnsiTheme="minorHAnsi" w:cstheme="minorHAnsi"/>
          <w:szCs w:val="24"/>
          <w:lang w:val="fr-FR"/>
        </w:rPr>
        <w:t>une limitation du nombre</w:t>
      </w:r>
      <w:r w:rsidRPr="00452722">
        <w:rPr>
          <w:rFonts w:asciiTheme="minorHAnsi" w:hAnsiTheme="minorHAnsi" w:cstheme="minorHAnsi"/>
          <w:i/>
          <w:szCs w:val="24"/>
          <w:lang w:val="fr-FR"/>
        </w:rPr>
        <w:t xml:space="preserve"> </w:t>
      </w:r>
      <w:r w:rsidRPr="00452722">
        <w:rPr>
          <w:rFonts w:asciiTheme="minorHAnsi" w:hAnsiTheme="minorHAnsi" w:cstheme="minorHAnsi"/>
          <w:szCs w:val="24"/>
          <w:lang w:val="fr-FR"/>
        </w:rPr>
        <w:t xml:space="preserve">d’offices notariaux et  </w:t>
      </w:r>
    </w:p>
    <w:p w:rsidR="00D443AE" w:rsidRPr="00452722" w:rsidRDefault="00D7300D" w:rsidP="00452722">
      <w:pPr>
        <w:numPr>
          <w:ilvl w:val="1"/>
          <w:numId w:val="3"/>
        </w:numPr>
        <w:spacing w:after="120" w:line="320" w:lineRule="exact"/>
        <w:ind w:left="851"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une</w:t>
      </w:r>
      <w:proofErr w:type="gramEnd"/>
      <w:r w:rsidRPr="00452722">
        <w:rPr>
          <w:rFonts w:asciiTheme="minorHAnsi" w:hAnsiTheme="minorHAnsi" w:cstheme="minorHAnsi"/>
          <w:szCs w:val="24"/>
          <w:lang w:val="fr-FR"/>
        </w:rPr>
        <w:t xml:space="preserve"> obligation d’authentification.  </w:t>
      </w:r>
    </w:p>
    <w:p w:rsidR="00D443AE" w:rsidRPr="00452722" w:rsidRDefault="00D7300D" w:rsidP="00452722">
      <w:pPr>
        <w:numPr>
          <w:ilvl w:val="0"/>
          <w:numId w:val="3"/>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lastRenderedPageBreak/>
        <w:t>Les notaires sont tenus de façonner le droit et d’apporter leur soutien aux parties, à savoir sonder leur volonté réelle, élaborer les contrats de manière active et veiller aux droits des consommateurs, autant d’obligations qui requièrent un cadre règlementaire</w:t>
      </w:r>
      <w:r w:rsidRPr="00452722">
        <w:rPr>
          <w:rFonts w:asciiTheme="minorHAnsi" w:hAnsiTheme="minorHAnsi" w:cstheme="minorHAnsi"/>
          <w:i/>
          <w:szCs w:val="24"/>
          <w:lang w:val="fr-FR"/>
        </w:rPr>
        <w:t>.</w:t>
      </w:r>
      <w:r w:rsidRPr="00452722">
        <w:rPr>
          <w:rFonts w:asciiTheme="minorHAnsi" w:hAnsiTheme="minorHAnsi" w:cstheme="minorHAnsi"/>
          <w:szCs w:val="24"/>
          <w:lang w:val="fr-FR"/>
        </w:rPr>
        <w:t xml:space="preserve"> </w:t>
      </w:r>
    </w:p>
    <w:p w:rsidR="00D443AE" w:rsidRPr="00452722" w:rsidRDefault="00D7300D" w:rsidP="00452722">
      <w:pPr>
        <w:spacing w:after="120" w:line="320" w:lineRule="exact"/>
        <w:ind w:left="720" w:firstLine="0"/>
        <w:jc w:val="both"/>
        <w:rPr>
          <w:rFonts w:asciiTheme="minorHAnsi" w:hAnsiTheme="minorHAnsi" w:cstheme="minorHAnsi"/>
          <w:szCs w:val="24"/>
          <w:lang w:val="fr-FR"/>
        </w:rPr>
      </w:pPr>
      <w:r w:rsidRPr="00452722">
        <w:rPr>
          <w:rFonts w:asciiTheme="minorHAnsi" w:hAnsiTheme="minorHAnsi" w:cstheme="minorHAnsi"/>
          <w:szCs w:val="24"/>
          <w:lang w:val="fr-FR"/>
        </w:rPr>
        <w:t xml:space="preserve"> </w:t>
      </w:r>
    </w:p>
    <w:p w:rsidR="00D443AE" w:rsidRPr="00452722" w:rsidRDefault="00D7300D" w:rsidP="00452722">
      <w:pPr>
        <w:spacing w:after="120" w:line="320" w:lineRule="exact"/>
        <w:ind w:left="730" w:hanging="10"/>
        <w:jc w:val="both"/>
        <w:rPr>
          <w:rFonts w:asciiTheme="minorHAnsi" w:hAnsiTheme="minorHAnsi" w:cstheme="minorHAnsi"/>
          <w:szCs w:val="24"/>
          <w:lang w:val="fr-FR"/>
        </w:rPr>
      </w:pPr>
      <w:r w:rsidRPr="00452722">
        <w:rPr>
          <w:rFonts w:asciiTheme="minorHAnsi" w:hAnsiTheme="minorHAnsi" w:cstheme="minorHAnsi"/>
          <w:b/>
          <w:szCs w:val="24"/>
          <w:lang w:val="fr-FR"/>
        </w:rPr>
        <w:t>Dès lors, le 29</w:t>
      </w:r>
      <w:r w:rsidRPr="00452722">
        <w:rPr>
          <w:rFonts w:asciiTheme="minorHAnsi" w:hAnsiTheme="minorHAnsi" w:cstheme="minorHAnsi"/>
          <w:b/>
          <w:szCs w:val="24"/>
          <w:vertAlign w:val="superscript"/>
          <w:lang w:val="fr-FR"/>
        </w:rPr>
        <w:t>ème</w:t>
      </w:r>
      <w:r w:rsidRPr="00452722">
        <w:rPr>
          <w:rFonts w:asciiTheme="minorHAnsi" w:hAnsiTheme="minorHAnsi" w:cstheme="minorHAnsi"/>
          <w:b/>
          <w:szCs w:val="24"/>
          <w:lang w:val="fr-FR"/>
        </w:rPr>
        <w:t xml:space="preserve"> Congrès de l’Union Internationale du Notariat émet les recommandations suivantes : </w:t>
      </w:r>
      <w:r w:rsidRPr="00452722">
        <w:rPr>
          <w:rFonts w:asciiTheme="minorHAnsi" w:hAnsiTheme="minorHAnsi" w:cstheme="minorHAnsi"/>
          <w:szCs w:val="24"/>
          <w:lang w:val="fr-FR"/>
        </w:rPr>
        <w:t xml:space="preserve"> </w:t>
      </w:r>
    </w:p>
    <w:p w:rsidR="00D443AE" w:rsidRPr="00452722" w:rsidRDefault="00D7300D" w:rsidP="00452722">
      <w:pPr>
        <w:spacing w:after="120" w:line="320" w:lineRule="exact"/>
        <w:ind w:left="1075" w:hanging="10"/>
        <w:jc w:val="both"/>
        <w:rPr>
          <w:rFonts w:asciiTheme="minorHAnsi" w:hAnsiTheme="minorHAnsi" w:cstheme="minorHAnsi"/>
          <w:szCs w:val="24"/>
          <w:lang w:val="fr-FR"/>
        </w:rPr>
      </w:pPr>
      <w:r w:rsidRPr="00452722">
        <w:rPr>
          <w:rFonts w:asciiTheme="minorHAnsi" w:hAnsiTheme="minorHAnsi" w:cstheme="minorHAnsi"/>
          <w:b/>
          <w:szCs w:val="24"/>
          <w:lang w:val="fr-FR"/>
        </w:rPr>
        <w:t xml:space="preserve">Les règles professionnelles et déontologiques telles que </w:t>
      </w:r>
    </w:p>
    <w:p w:rsidR="00D443AE" w:rsidRPr="00452722" w:rsidRDefault="00D7300D" w:rsidP="00452722">
      <w:pPr>
        <w:numPr>
          <w:ilvl w:val="0"/>
          <w:numId w:val="4"/>
        </w:numPr>
        <w:spacing w:after="120" w:line="320" w:lineRule="exact"/>
        <w:ind w:hanging="146"/>
        <w:jc w:val="both"/>
        <w:rPr>
          <w:rFonts w:asciiTheme="minorHAnsi" w:hAnsiTheme="minorHAnsi" w:cstheme="minorHAnsi"/>
          <w:szCs w:val="24"/>
          <w:lang w:val="fr-FR"/>
        </w:rPr>
      </w:pPr>
      <w:proofErr w:type="gramStart"/>
      <w:r w:rsidRPr="00452722">
        <w:rPr>
          <w:rFonts w:asciiTheme="minorHAnsi" w:hAnsiTheme="minorHAnsi" w:cstheme="minorHAnsi"/>
          <w:b/>
          <w:szCs w:val="24"/>
          <w:lang w:val="fr-FR"/>
        </w:rPr>
        <w:t>l’accès</w:t>
      </w:r>
      <w:proofErr w:type="gramEnd"/>
      <w:r w:rsidRPr="00452722">
        <w:rPr>
          <w:rFonts w:asciiTheme="minorHAnsi" w:hAnsiTheme="minorHAnsi" w:cstheme="minorHAnsi"/>
          <w:b/>
          <w:szCs w:val="24"/>
          <w:lang w:val="fr-FR"/>
        </w:rPr>
        <w:t xml:space="preserve"> à la profession ainsi que  </w:t>
      </w:r>
    </w:p>
    <w:p w:rsidR="00D443AE" w:rsidRPr="00452722" w:rsidRDefault="00D7300D" w:rsidP="00452722">
      <w:pPr>
        <w:numPr>
          <w:ilvl w:val="0"/>
          <w:numId w:val="4"/>
        </w:numPr>
        <w:spacing w:after="120" w:line="320" w:lineRule="exact"/>
        <w:ind w:hanging="146"/>
        <w:jc w:val="both"/>
        <w:rPr>
          <w:rFonts w:asciiTheme="minorHAnsi" w:hAnsiTheme="minorHAnsi" w:cstheme="minorHAnsi"/>
          <w:szCs w:val="24"/>
          <w:lang w:val="fr-FR"/>
        </w:rPr>
      </w:pPr>
      <w:proofErr w:type="gramStart"/>
      <w:r w:rsidRPr="00452722">
        <w:rPr>
          <w:rFonts w:asciiTheme="minorHAnsi" w:hAnsiTheme="minorHAnsi" w:cstheme="minorHAnsi"/>
          <w:b/>
          <w:szCs w:val="24"/>
          <w:lang w:val="fr-FR"/>
        </w:rPr>
        <w:t>l’exercice</w:t>
      </w:r>
      <w:proofErr w:type="gramEnd"/>
      <w:r w:rsidRPr="00452722">
        <w:rPr>
          <w:rFonts w:asciiTheme="minorHAnsi" w:hAnsiTheme="minorHAnsi" w:cstheme="minorHAnsi"/>
          <w:b/>
          <w:szCs w:val="24"/>
          <w:lang w:val="fr-FR"/>
        </w:rPr>
        <w:t xml:space="preserve"> de l’activité professionnelle du notaire </w:t>
      </w:r>
    </w:p>
    <w:p w:rsidR="00D443AE" w:rsidRPr="00452722" w:rsidRDefault="00D7300D" w:rsidP="00452722">
      <w:pPr>
        <w:spacing w:after="120" w:line="320" w:lineRule="exact"/>
        <w:ind w:left="1075" w:hanging="10"/>
        <w:jc w:val="both"/>
        <w:rPr>
          <w:rFonts w:asciiTheme="minorHAnsi" w:hAnsiTheme="minorHAnsi" w:cstheme="minorHAnsi"/>
          <w:szCs w:val="24"/>
          <w:lang w:val="fr-FR"/>
        </w:rPr>
      </w:pPr>
      <w:proofErr w:type="gramStart"/>
      <w:r w:rsidRPr="00452722">
        <w:rPr>
          <w:rFonts w:asciiTheme="minorHAnsi" w:hAnsiTheme="minorHAnsi" w:cstheme="minorHAnsi"/>
          <w:b/>
          <w:szCs w:val="24"/>
          <w:lang w:val="fr-FR"/>
        </w:rPr>
        <w:t>et</w:t>
      </w:r>
      <w:proofErr w:type="gramEnd"/>
      <w:r w:rsidRPr="00452722">
        <w:rPr>
          <w:rFonts w:asciiTheme="minorHAnsi" w:hAnsiTheme="minorHAnsi" w:cstheme="minorHAnsi"/>
          <w:b/>
          <w:szCs w:val="24"/>
          <w:lang w:val="fr-FR"/>
        </w:rPr>
        <w:t xml:space="preserve"> la procédure d’authentification doivent être régies par le droit public. </w:t>
      </w:r>
    </w:p>
    <w:p w:rsidR="00D443AE" w:rsidRPr="00452722" w:rsidRDefault="00D7300D" w:rsidP="00452722">
      <w:pPr>
        <w:spacing w:after="120" w:line="320" w:lineRule="exact"/>
        <w:ind w:left="1075" w:hanging="10"/>
        <w:jc w:val="both"/>
        <w:rPr>
          <w:rFonts w:asciiTheme="minorHAnsi" w:hAnsiTheme="minorHAnsi" w:cstheme="minorHAnsi"/>
          <w:szCs w:val="24"/>
          <w:lang w:val="fr-FR"/>
        </w:rPr>
      </w:pPr>
      <w:r w:rsidRPr="00452722">
        <w:rPr>
          <w:rFonts w:asciiTheme="minorHAnsi" w:hAnsiTheme="minorHAnsi" w:cstheme="minorHAnsi"/>
          <w:b/>
          <w:szCs w:val="24"/>
          <w:lang w:val="fr-FR"/>
        </w:rPr>
        <w:t xml:space="preserve">Dans un souci de protection de l’autonomie des parties, il convient de placer le sondage de la volonté des parties au centre de la procédure d’authentification. </w:t>
      </w:r>
    </w:p>
    <w:p w:rsidR="00D443AE" w:rsidRPr="00452722" w:rsidRDefault="00D7300D" w:rsidP="00452722">
      <w:pPr>
        <w:spacing w:after="120" w:line="320" w:lineRule="exact"/>
        <w:ind w:left="1080" w:firstLine="0"/>
        <w:jc w:val="both"/>
        <w:rPr>
          <w:rFonts w:asciiTheme="minorHAnsi" w:hAnsiTheme="minorHAnsi" w:cstheme="minorHAnsi"/>
          <w:szCs w:val="24"/>
          <w:lang w:val="fr-FR"/>
        </w:rPr>
      </w:pPr>
      <w:r w:rsidRPr="00452722">
        <w:rPr>
          <w:rFonts w:asciiTheme="minorHAnsi" w:hAnsiTheme="minorHAnsi" w:cstheme="minorHAnsi"/>
          <w:b/>
          <w:i/>
          <w:szCs w:val="24"/>
          <w:lang w:val="fr-FR"/>
        </w:rPr>
        <w:t xml:space="preserve"> </w:t>
      </w:r>
    </w:p>
    <w:p w:rsidR="00D443AE" w:rsidRPr="00C84ED7" w:rsidRDefault="00D7300D" w:rsidP="00C84ED7">
      <w:pPr>
        <w:numPr>
          <w:ilvl w:val="0"/>
          <w:numId w:val="5"/>
        </w:numPr>
        <w:spacing w:after="240" w:line="320" w:lineRule="exact"/>
        <w:ind w:left="284" w:right="91" w:hanging="284"/>
        <w:jc w:val="both"/>
        <w:rPr>
          <w:rFonts w:asciiTheme="minorHAnsi" w:hAnsiTheme="minorHAnsi" w:cstheme="minorHAnsi"/>
          <w:szCs w:val="24"/>
          <w:lang w:val="fr-FR"/>
        </w:rPr>
      </w:pPr>
      <w:r w:rsidRPr="00C84ED7">
        <w:rPr>
          <w:rFonts w:asciiTheme="minorHAnsi" w:hAnsiTheme="minorHAnsi" w:cstheme="minorHAnsi"/>
          <w:b/>
          <w:szCs w:val="24"/>
          <w:lang w:val="fr-FR"/>
        </w:rPr>
        <w:t xml:space="preserve">Les notaires considèrent l’usage des nouvelles technologies comme un défi à relever.  </w:t>
      </w:r>
      <w:r w:rsidRPr="00C84ED7">
        <w:rPr>
          <w:rFonts w:asciiTheme="minorHAnsi" w:hAnsiTheme="minorHAnsi" w:cstheme="minorHAnsi"/>
          <w:szCs w:val="24"/>
          <w:lang w:val="fr-FR"/>
        </w:rPr>
        <w:t xml:space="preserve"> </w:t>
      </w:r>
    </w:p>
    <w:p w:rsidR="00D443AE" w:rsidRPr="00452722" w:rsidRDefault="00D7300D" w:rsidP="00452722">
      <w:pPr>
        <w:numPr>
          <w:ilvl w:val="1"/>
          <w:numId w:val="5"/>
        </w:numPr>
        <w:spacing w:after="60" w:line="320" w:lineRule="exact"/>
        <w:ind w:left="568" w:hanging="284"/>
        <w:jc w:val="both"/>
        <w:rPr>
          <w:rFonts w:asciiTheme="minorHAnsi" w:hAnsiTheme="minorHAnsi" w:cstheme="minorHAnsi"/>
          <w:szCs w:val="24"/>
          <w:lang w:val="fr-FR"/>
        </w:rPr>
      </w:pPr>
      <w:r w:rsidRPr="00452722">
        <w:rPr>
          <w:rFonts w:asciiTheme="minorHAnsi" w:hAnsiTheme="minorHAnsi" w:cstheme="minorHAnsi"/>
          <w:szCs w:val="24"/>
          <w:lang w:val="fr-FR"/>
        </w:rPr>
        <w:t xml:space="preserve">La mise en œuvre et l’usage des nouvelles technologies servent à </w:t>
      </w:r>
    </w:p>
    <w:p w:rsidR="00D443AE" w:rsidRPr="00452722" w:rsidRDefault="00D7300D" w:rsidP="00452722">
      <w:pPr>
        <w:numPr>
          <w:ilvl w:val="2"/>
          <w:numId w:val="5"/>
        </w:numPr>
        <w:spacing w:after="60" w:line="320" w:lineRule="exact"/>
        <w:ind w:left="568" w:hanging="284"/>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améliorer</w:t>
      </w:r>
      <w:proofErr w:type="gramEnd"/>
      <w:r w:rsidRPr="00452722">
        <w:rPr>
          <w:rFonts w:asciiTheme="minorHAnsi" w:hAnsiTheme="minorHAnsi" w:cstheme="minorHAnsi"/>
          <w:szCs w:val="24"/>
          <w:lang w:val="fr-FR"/>
        </w:rPr>
        <w:t xml:space="preserve"> </w:t>
      </w:r>
    </w:p>
    <w:p w:rsidR="00D443AE" w:rsidRPr="00452722" w:rsidRDefault="00D7300D" w:rsidP="00A62DE5">
      <w:pPr>
        <w:numPr>
          <w:ilvl w:val="2"/>
          <w:numId w:val="5"/>
        </w:numPr>
        <w:spacing w:after="120" w:line="320" w:lineRule="exact"/>
        <w:ind w:left="567" w:hanging="283"/>
        <w:jc w:val="both"/>
        <w:rPr>
          <w:rFonts w:asciiTheme="minorHAnsi" w:hAnsiTheme="minorHAnsi" w:cstheme="minorHAnsi"/>
          <w:szCs w:val="24"/>
          <w:lang w:val="fr-FR"/>
        </w:rPr>
      </w:pPr>
      <w:proofErr w:type="gramStart"/>
      <w:r w:rsidRPr="00452722">
        <w:rPr>
          <w:rFonts w:asciiTheme="minorHAnsi" w:hAnsiTheme="minorHAnsi" w:cstheme="minorHAnsi"/>
          <w:szCs w:val="24"/>
          <w:lang w:val="fr-FR"/>
        </w:rPr>
        <w:t>consolider</w:t>
      </w:r>
      <w:proofErr w:type="gramEnd"/>
      <w:r w:rsidRPr="00452722">
        <w:rPr>
          <w:rFonts w:asciiTheme="minorHAnsi" w:hAnsiTheme="minorHAnsi" w:cstheme="minorHAnsi"/>
          <w:szCs w:val="24"/>
          <w:lang w:val="fr-FR"/>
        </w:rPr>
        <w:t xml:space="preserve"> et à - développer le service public de la justice des notaires.   </w:t>
      </w:r>
    </w:p>
    <w:p w:rsidR="00D443AE" w:rsidRPr="00452722" w:rsidRDefault="00D7300D" w:rsidP="002F02C7">
      <w:pPr>
        <w:numPr>
          <w:ilvl w:val="1"/>
          <w:numId w:val="5"/>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Les notaires sont ouverts aux nouvelles technologies. Dans cette optique, il est essentiel de toujours maintenir le niveau de sécurité le plus élevé.  </w:t>
      </w:r>
    </w:p>
    <w:p w:rsidR="00D443AE" w:rsidRPr="00452722" w:rsidRDefault="00D7300D" w:rsidP="00452722">
      <w:pPr>
        <w:numPr>
          <w:ilvl w:val="1"/>
          <w:numId w:val="5"/>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Il serait souhaitable que les chambres des notaires, en leur qualité de pionniers, initient, promeuvent et, le cas échéant, réalisent eux-mêmes de nouveaux projets innovants, tels que les archives électroniques centralisées des actes authentiques ou les registres électroniques.  </w:t>
      </w:r>
    </w:p>
    <w:p w:rsidR="00D443AE" w:rsidRPr="00452722" w:rsidRDefault="00D443AE" w:rsidP="00452722">
      <w:pPr>
        <w:spacing w:after="120" w:line="320" w:lineRule="exact"/>
        <w:ind w:left="1440" w:firstLine="0"/>
        <w:jc w:val="both"/>
        <w:rPr>
          <w:rFonts w:asciiTheme="minorHAnsi" w:hAnsiTheme="minorHAnsi" w:cstheme="minorHAnsi"/>
          <w:szCs w:val="24"/>
          <w:lang w:val="fr-FR"/>
        </w:rPr>
      </w:pPr>
    </w:p>
    <w:p w:rsidR="00D443AE" w:rsidRPr="00452722" w:rsidRDefault="00D7300D" w:rsidP="00452722">
      <w:pPr>
        <w:spacing w:after="120" w:line="320" w:lineRule="exact"/>
        <w:ind w:left="730" w:hanging="10"/>
        <w:jc w:val="both"/>
        <w:rPr>
          <w:rFonts w:asciiTheme="minorHAnsi" w:hAnsiTheme="minorHAnsi" w:cstheme="minorHAnsi"/>
          <w:szCs w:val="24"/>
          <w:lang w:val="fr-FR"/>
        </w:rPr>
      </w:pPr>
      <w:r w:rsidRPr="00452722">
        <w:rPr>
          <w:rFonts w:asciiTheme="minorHAnsi" w:hAnsiTheme="minorHAnsi" w:cstheme="minorHAnsi"/>
          <w:b/>
          <w:szCs w:val="24"/>
          <w:lang w:val="fr-FR"/>
        </w:rPr>
        <w:t>Dès lors, le 29</w:t>
      </w:r>
      <w:r w:rsidRPr="00452722">
        <w:rPr>
          <w:rFonts w:asciiTheme="minorHAnsi" w:hAnsiTheme="minorHAnsi" w:cstheme="minorHAnsi"/>
          <w:b/>
          <w:szCs w:val="24"/>
          <w:vertAlign w:val="superscript"/>
          <w:lang w:val="fr-FR"/>
        </w:rPr>
        <w:t>ème</w:t>
      </w:r>
      <w:r w:rsidRPr="00452722">
        <w:rPr>
          <w:rFonts w:asciiTheme="minorHAnsi" w:hAnsiTheme="minorHAnsi" w:cstheme="minorHAnsi"/>
          <w:b/>
          <w:szCs w:val="24"/>
          <w:lang w:val="fr-FR"/>
        </w:rPr>
        <w:t xml:space="preserve"> Congrès de l’Union Internationale du Notariat émet les recommandations suivantes : </w:t>
      </w:r>
      <w:r w:rsidRPr="00452722">
        <w:rPr>
          <w:rFonts w:asciiTheme="minorHAnsi" w:hAnsiTheme="minorHAnsi" w:cstheme="minorHAnsi"/>
          <w:szCs w:val="24"/>
          <w:lang w:val="fr-FR"/>
        </w:rPr>
        <w:t xml:space="preserve"> </w:t>
      </w:r>
    </w:p>
    <w:p w:rsidR="004D3C33" w:rsidRDefault="00D7300D" w:rsidP="00C84ED7">
      <w:pPr>
        <w:spacing w:after="120" w:line="320" w:lineRule="exact"/>
        <w:ind w:left="1075" w:hanging="10"/>
        <w:jc w:val="both"/>
        <w:rPr>
          <w:rFonts w:asciiTheme="minorHAnsi" w:hAnsiTheme="minorHAnsi" w:cstheme="minorHAnsi"/>
          <w:i/>
          <w:szCs w:val="24"/>
          <w:lang w:val="fr-FR"/>
        </w:rPr>
      </w:pPr>
      <w:r w:rsidRPr="00452722">
        <w:rPr>
          <w:rFonts w:asciiTheme="minorHAnsi" w:hAnsiTheme="minorHAnsi" w:cstheme="minorHAnsi"/>
          <w:b/>
          <w:szCs w:val="24"/>
          <w:lang w:val="fr-FR"/>
        </w:rPr>
        <w:t xml:space="preserve">Les notaires se montreront ouverts aux technologies modernes de l’information et bénéficieront des avantages de ces technologies au profit de leur service public de la justice. Ce faisant, ils maintiendront toujours le niveau de sécurité le plus élevé. </w:t>
      </w:r>
      <w:r w:rsidRPr="00452722">
        <w:rPr>
          <w:rFonts w:asciiTheme="minorHAnsi" w:hAnsiTheme="minorHAnsi" w:cstheme="minorHAnsi"/>
          <w:i/>
          <w:szCs w:val="24"/>
          <w:lang w:val="fr-FR"/>
        </w:rPr>
        <w:t xml:space="preserve"> </w:t>
      </w:r>
    </w:p>
    <w:p w:rsidR="004D3C33" w:rsidRDefault="004D3C33">
      <w:pPr>
        <w:spacing w:after="160" w:line="259" w:lineRule="auto"/>
        <w:ind w:left="0" w:firstLine="0"/>
        <w:rPr>
          <w:rFonts w:asciiTheme="minorHAnsi" w:hAnsiTheme="minorHAnsi" w:cstheme="minorHAnsi"/>
          <w:i/>
          <w:szCs w:val="24"/>
          <w:lang w:val="fr-FR"/>
        </w:rPr>
      </w:pPr>
      <w:r>
        <w:rPr>
          <w:rFonts w:asciiTheme="minorHAnsi" w:hAnsiTheme="minorHAnsi" w:cstheme="minorHAnsi"/>
          <w:i/>
          <w:szCs w:val="24"/>
          <w:lang w:val="fr-FR"/>
        </w:rPr>
        <w:br w:type="page"/>
      </w:r>
    </w:p>
    <w:p w:rsidR="00D443AE" w:rsidRPr="00C84ED7" w:rsidRDefault="00D7300D" w:rsidP="00C84ED7">
      <w:pPr>
        <w:numPr>
          <w:ilvl w:val="0"/>
          <w:numId w:val="5"/>
        </w:numPr>
        <w:spacing w:after="240" w:line="320" w:lineRule="exact"/>
        <w:ind w:left="567" w:right="91" w:hanging="567"/>
        <w:jc w:val="both"/>
        <w:rPr>
          <w:rFonts w:asciiTheme="minorHAnsi" w:hAnsiTheme="minorHAnsi" w:cstheme="minorHAnsi"/>
          <w:szCs w:val="24"/>
          <w:lang w:val="fr-FR"/>
        </w:rPr>
      </w:pPr>
      <w:r w:rsidRPr="00C84ED7">
        <w:rPr>
          <w:rFonts w:asciiTheme="minorHAnsi" w:hAnsiTheme="minorHAnsi" w:cstheme="minorHAnsi"/>
          <w:b/>
          <w:szCs w:val="24"/>
          <w:lang w:val="fr-FR"/>
        </w:rPr>
        <w:lastRenderedPageBreak/>
        <w:t xml:space="preserve">La globalisation crée toujours plus de liens avec d’autres ordres juridiques et des organisations internationales s’orientant vers le Common Law. </w:t>
      </w:r>
      <w:r w:rsidRPr="00C84ED7">
        <w:rPr>
          <w:rFonts w:asciiTheme="minorHAnsi" w:hAnsiTheme="minorHAnsi" w:cstheme="minorHAnsi"/>
          <w:szCs w:val="24"/>
          <w:lang w:val="fr-FR"/>
        </w:rPr>
        <w:t xml:space="preserve"> </w:t>
      </w:r>
    </w:p>
    <w:p w:rsidR="00D443AE" w:rsidRPr="00C84ED7" w:rsidRDefault="00D7300D" w:rsidP="00C84ED7">
      <w:pPr>
        <w:numPr>
          <w:ilvl w:val="1"/>
          <w:numId w:val="5"/>
        </w:numPr>
        <w:spacing w:after="120" w:line="320" w:lineRule="exact"/>
        <w:ind w:left="567" w:hanging="283"/>
        <w:jc w:val="both"/>
        <w:rPr>
          <w:rFonts w:asciiTheme="minorHAnsi" w:hAnsiTheme="minorHAnsi" w:cstheme="minorHAnsi"/>
          <w:szCs w:val="24"/>
          <w:lang w:val="fr-FR"/>
        </w:rPr>
      </w:pPr>
      <w:r w:rsidRPr="00C84ED7">
        <w:rPr>
          <w:rFonts w:asciiTheme="minorHAnsi" w:hAnsiTheme="minorHAnsi" w:cstheme="minorHAnsi"/>
          <w:szCs w:val="24"/>
          <w:lang w:val="fr-FR"/>
        </w:rPr>
        <w:t xml:space="preserve">Eu égard aux divergences parfois considérables dans le domaine du droit substantiel, l’intégration d’éléments issus du Common Law peut engendrer des incohérences et des frictions dans les systèmes de droit civil.   </w:t>
      </w:r>
    </w:p>
    <w:p w:rsidR="00D443AE" w:rsidRPr="00C84ED7" w:rsidRDefault="00D7300D" w:rsidP="00C84ED7">
      <w:pPr>
        <w:numPr>
          <w:ilvl w:val="1"/>
          <w:numId w:val="5"/>
        </w:numPr>
        <w:spacing w:after="120" w:line="320" w:lineRule="exact"/>
        <w:ind w:left="567" w:hanging="283"/>
        <w:jc w:val="both"/>
        <w:rPr>
          <w:rFonts w:asciiTheme="minorHAnsi" w:hAnsiTheme="minorHAnsi" w:cstheme="minorHAnsi"/>
          <w:szCs w:val="24"/>
          <w:lang w:val="fr-FR"/>
        </w:rPr>
      </w:pPr>
      <w:r w:rsidRPr="00C84ED7">
        <w:rPr>
          <w:rFonts w:asciiTheme="minorHAnsi" w:hAnsiTheme="minorHAnsi" w:cstheme="minorHAnsi"/>
          <w:szCs w:val="24"/>
          <w:lang w:val="fr-FR"/>
        </w:rPr>
        <w:t xml:space="preserve">Le Common Law ne connaît pas de règles relatives à la protection des consommateurs dans le domaine des contrats, telles qu’elles existent dans les systèmes de droit civil. Le consommateur dépend des règles relatives aux dommages et intérêts et au droit des délits et doit faire valoir ses droits par voie judiciaire. C’est lui qui porte le risque.  </w:t>
      </w:r>
    </w:p>
    <w:p w:rsidR="00D443AE" w:rsidRPr="00C84ED7" w:rsidRDefault="00D7300D" w:rsidP="00C84ED7">
      <w:pPr>
        <w:numPr>
          <w:ilvl w:val="1"/>
          <w:numId w:val="5"/>
        </w:numPr>
        <w:spacing w:after="120" w:line="320" w:lineRule="exact"/>
        <w:ind w:left="567" w:hanging="283"/>
        <w:jc w:val="both"/>
        <w:rPr>
          <w:rFonts w:asciiTheme="minorHAnsi" w:hAnsiTheme="minorHAnsi" w:cstheme="minorHAnsi"/>
          <w:szCs w:val="24"/>
          <w:lang w:val="fr-FR"/>
        </w:rPr>
      </w:pPr>
      <w:r w:rsidRPr="00C84ED7">
        <w:rPr>
          <w:rFonts w:asciiTheme="minorHAnsi" w:hAnsiTheme="minorHAnsi" w:cstheme="minorHAnsi"/>
          <w:szCs w:val="24"/>
          <w:lang w:val="fr-FR"/>
        </w:rPr>
        <w:t xml:space="preserve">Dans le domaine du droit de l’Europe continentale et de la procédure relevant de l’administration de la justice préventive, le consommateur est a priori protégé. Tout dommage est exclu par le fait que le notaire garantit l’élaboration des contrats conformément à la loi.   </w:t>
      </w:r>
    </w:p>
    <w:p w:rsidR="00D443AE" w:rsidRPr="00C84ED7" w:rsidRDefault="00D7300D" w:rsidP="00C84ED7">
      <w:pPr>
        <w:numPr>
          <w:ilvl w:val="1"/>
          <w:numId w:val="5"/>
        </w:numPr>
        <w:spacing w:after="120" w:line="320" w:lineRule="exact"/>
        <w:ind w:left="567" w:hanging="283"/>
        <w:jc w:val="both"/>
        <w:rPr>
          <w:rFonts w:asciiTheme="minorHAnsi" w:hAnsiTheme="minorHAnsi" w:cstheme="minorHAnsi"/>
          <w:szCs w:val="24"/>
          <w:lang w:val="fr-FR"/>
        </w:rPr>
      </w:pPr>
      <w:r w:rsidRPr="00C84ED7">
        <w:rPr>
          <w:rFonts w:asciiTheme="minorHAnsi" w:hAnsiTheme="minorHAnsi" w:cstheme="minorHAnsi"/>
          <w:szCs w:val="24"/>
          <w:lang w:val="fr-FR"/>
        </w:rPr>
        <w:t xml:space="preserve">Dans le domaine du Common Law, les registres (registres fonciers et registres du commerce) ont un but purement informatif et ne garantissent aucunement l’exactitude des données qu’ils contiennent. Nul ne peut être tenu responsable d’inscriptions erronées, puisque chacun a le droit d’introduire une demande d’inscription. Dans le domaine du droit de l’Europe continentale, les notaires veillent à l’exactitude des registres publics pour autant que cette compétence leur ait été attribuée ; tout un chacun peut se fier aux données inscrites dans les registres.  </w:t>
      </w:r>
    </w:p>
    <w:p w:rsidR="00D443AE" w:rsidRPr="00452722" w:rsidRDefault="00D7300D" w:rsidP="00C84ED7">
      <w:pPr>
        <w:numPr>
          <w:ilvl w:val="1"/>
          <w:numId w:val="5"/>
        </w:num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Les législations nationales devraient donner la possibilité aux notaires de pouvoir dresser des actes authentiques non seulement dans la langue nationale, mais dans toute autre langue qu’ils maîtrisent. </w:t>
      </w:r>
    </w:p>
    <w:p w:rsidR="00D443AE" w:rsidRPr="00452722" w:rsidRDefault="00D7300D" w:rsidP="00C84ED7">
      <w:pPr>
        <w:spacing w:after="120" w:line="320" w:lineRule="exact"/>
        <w:ind w:left="567" w:hanging="283"/>
        <w:jc w:val="both"/>
        <w:rPr>
          <w:rFonts w:asciiTheme="minorHAnsi" w:hAnsiTheme="minorHAnsi" w:cstheme="minorHAnsi"/>
          <w:szCs w:val="24"/>
          <w:lang w:val="fr-FR"/>
        </w:rPr>
      </w:pPr>
      <w:r w:rsidRPr="00452722">
        <w:rPr>
          <w:rFonts w:asciiTheme="minorHAnsi" w:hAnsiTheme="minorHAnsi" w:cstheme="minorHAnsi"/>
          <w:szCs w:val="24"/>
          <w:lang w:val="fr-FR"/>
        </w:rPr>
        <w:t xml:space="preserve">  </w:t>
      </w:r>
    </w:p>
    <w:p w:rsidR="00D443AE" w:rsidRPr="00452722" w:rsidRDefault="00D7300D" w:rsidP="00C84ED7">
      <w:pPr>
        <w:spacing w:after="120" w:line="320" w:lineRule="exact"/>
        <w:ind w:left="730" w:hanging="10"/>
        <w:jc w:val="both"/>
        <w:rPr>
          <w:rFonts w:asciiTheme="minorHAnsi" w:hAnsiTheme="minorHAnsi" w:cstheme="minorHAnsi"/>
          <w:szCs w:val="24"/>
          <w:lang w:val="fr-FR"/>
        </w:rPr>
      </w:pPr>
      <w:r w:rsidRPr="00452722">
        <w:rPr>
          <w:rFonts w:asciiTheme="minorHAnsi" w:hAnsiTheme="minorHAnsi" w:cstheme="minorHAnsi"/>
          <w:b/>
          <w:szCs w:val="24"/>
          <w:lang w:val="fr-FR"/>
        </w:rPr>
        <w:t>Dès lors, le 29</w:t>
      </w:r>
      <w:r w:rsidRPr="00452722">
        <w:rPr>
          <w:rFonts w:asciiTheme="minorHAnsi" w:hAnsiTheme="minorHAnsi" w:cstheme="minorHAnsi"/>
          <w:b/>
          <w:szCs w:val="24"/>
          <w:vertAlign w:val="superscript"/>
          <w:lang w:val="fr-FR"/>
        </w:rPr>
        <w:t>ème</w:t>
      </w:r>
      <w:r w:rsidRPr="00452722">
        <w:rPr>
          <w:rFonts w:asciiTheme="minorHAnsi" w:hAnsiTheme="minorHAnsi" w:cstheme="minorHAnsi"/>
          <w:b/>
          <w:szCs w:val="24"/>
          <w:lang w:val="fr-FR"/>
        </w:rPr>
        <w:t xml:space="preserve"> Congrès de l’Union Internationale du Notariat émet les recommandations suivantes : </w:t>
      </w:r>
      <w:r w:rsidRPr="00452722">
        <w:rPr>
          <w:rFonts w:asciiTheme="minorHAnsi" w:hAnsiTheme="minorHAnsi" w:cstheme="minorHAnsi"/>
          <w:szCs w:val="24"/>
          <w:lang w:val="fr-FR"/>
        </w:rPr>
        <w:t xml:space="preserve"> </w:t>
      </w:r>
    </w:p>
    <w:p w:rsidR="00D443AE" w:rsidRPr="00452722" w:rsidRDefault="00D7300D" w:rsidP="00452722">
      <w:pPr>
        <w:spacing w:after="120" w:line="320" w:lineRule="exact"/>
        <w:ind w:left="1075" w:hanging="10"/>
        <w:jc w:val="both"/>
        <w:rPr>
          <w:rFonts w:asciiTheme="minorHAnsi" w:hAnsiTheme="minorHAnsi" w:cstheme="minorHAnsi"/>
          <w:szCs w:val="24"/>
          <w:lang w:val="fr-FR"/>
        </w:rPr>
      </w:pPr>
      <w:r w:rsidRPr="00452722">
        <w:rPr>
          <w:rFonts w:asciiTheme="minorHAnsi" w:hAnsiTheme="minorHAnsi" w:cstheme="minorHAnsi"/>
          <w:b/>
          <w:szCs w:val="24"/>
          <w:lang w:val="fr-FR"/>
        </w:rPr>
        <w:t xml:space="preserve">Il convient que les notaires et les chambres des notaires sensibilisent les organisations internationales au système du notariat latin et à l'importance de l’administration de la justice préventive. Dans ce contexte, il importe de souligner la nécessité   </w:t>
      </w:r>
    </w:p>
    <w:p w:rsidR="00C84ED7" w:rsidRPr="00C84ED7" w:rsidRDefault="00D7300D" w:rsidP="00C84ED7">
      <w:pPr>
        <w:numPr>
          <w:ilvl w:val="2"/>
          <w:numId w:val="5"/>
        </w:numPr>
        <w:spacing w:after="120" w:line="320" w:lineRule="exact"/>
        <w:ind w:left="1418" w:hanging="284"/>
        <w:jc w:val="both"/>
        <w:rPr>
          <w:rFonts w:asciiTheme="minorHAnsi" w:hAnsiTheme="minorHAnsi" w:cstheme="minorHAnsi"/>
          <w:szCs w:val="24"/>
          <w:lang w:val="fr-FR"/>
        </w:rPr>
      </w:pPr>
      <w:proofErr w:type="gramStart"/>
      <w:r w:rsidRPr="00C84ED7">
        <w:rPr>
          <w:rFonts w:asciiTheme="minorHAnsi" w:hAnsiTheme="minorHAnsi" w:cstheme="minorHAnsi"/>
          <w:b/>
          <w:szCs w:val="24"/>
          <w:lang w:val="fr-FR"/>
        </w:rPr>
        <w:t>d’éviter</w:t>
      </w:r>
      <w:proofErr w:type="gramEnd"/>
      <w:r w:rsidRPr="00C84ED7">
        <w:rPr>
          <w:rFonts w:asciiTheme="minorHAnsi" w:hAnsiTheme="minorHAnsi" w:cstheme="minorHAnsi"/>
          <w:b/>
          <w:szCs w:val="24"/>
          <w:lang w:val="fr-FR"/>
        </w:rPr>
        <w:t xml:space="preserve"> des systèmes mixtes dans le domaine du droit substantiel en raison des incohérences et des frictions inéluctables r</w:t>
      </w:r>
      <w:r w:rsidR="00C84ED7" w:rsidRPr="00C84ED7">
        <w:rPr>
          <w:rFonts w:asciiTheme="minorHAnsi" w:hAnsiTheme="minorHAnsi" w:cstheme="minorHAnsi"/>
          <w:b/>
          <w:szCs w:val="24"/>
          <w:lang w:val="fr-FR"/>
        </w:rPr>
        <w:t xml:space="preserve">ésultant de tels systèmes et </w:t>
      </w:r>
    </w:p>
    <w:p w:rsidR="00D443AE" w:rsidRPr="00C84ED7" w:rsidRDefault="00D7300D" w:rsidP="00C84ED7">
      <w:pPr>
        <w:numPr>
          <w:ilvl w:val="2"/>
          <w:numId w:val="5"/>
        </w:numPr>
        <w:spacing w:after="120" w:line="320" w:lineRule="exact"/>
        <w:ind w:left="1418" w:hanging="284"/>
        <w:jc w:val="both"/>
        <w:rPr>
          <w:rFonts w:asciiTheme="minorHAnsi" w:hAnsiTheme="minorHAnsi" w:cstheme="minorHAnsi"/>
          <w:szCs w:val="24"/>
          <w:lang w:val="fr-FR"/>
        </w:rPr>
      </w:pPr>
      <w:proofErr w:type="gramStart"/>
      <w:r w:rsidRPr="00C84ED7">
        <w:rPr>
          <w:rFonts w:asciiTheme="minorHAnsi" w:hAnsiTheme="minorHAnsi" w:cstheme="minorHAnsi"/>
          <w:b/>
          <w:szCs w:val="24"/>
          <w:lang w:val="fr-FR"/>
        </w:rPr>
        <w:t>de</w:t>
      </w:r>
      <w:proofErr w:type="gramEnd"/>
      <w:r w:rsidRPr="00C84ED7">
        <w:rPr>
          <w:rFonts w:asciiTheme="minorHAnsi" w:hAnsiTheme="minorHAnsi" w:cstheme="minorHAnsi"/>
          <w:b/>
          <w:szCs w:val="24"/>
          <w:lang w:val="fr-FR"/>
        </w:rPr>
        <w:t xml:space="preserve"> conférer exclusivement aux notaires la compétence pour établir les conditions préalables à l’inscription afin de créer et de maintenir des registres publics fiables. </w:t>
      </w:r>
    </w:p>
    <w:p w:rsidR="00C84ED7" w:rsidRPr="00C84ED7" w:rsidRDefault="00C84ED7" w:rsidP="00C84ED7">
      <w:pPr>
        <w:pStyle w:val="Paragrafoelenco"/>
        <w:spacing w:after="120" w:line="320" w:lineRule="exact"/>
        <w:ind w:firstLine="0"/>
        <w:jc w:val="center"/>
        <w:rPr>
          <w:rFonts w:asciiTheme="minorHAnsi" w:hAnsiTheme="minorHAnsi" w:cstheme="minorHAnsi"/>
          <w:szCs w:val="24"/>
          <w:lang w:val="fr-FR"/>
        </w:rPr>
      </w:pPr>
      <w:r w:rsidRPr="00C84ED7">
        <w:rPr>
          <w:rFonts w:asciiTheme="minorHAnsi" w:hAnsiTheme="minorHAnsi" w:cstheme="minorHAnsi"/>
          <w:b/>
          <w:szCs w:val="24"/>
          <w:lang w:val="de-DE"/>
        </w:rPr>
        <w:t>-∞-∞-∞-</w:t>
      </w:r>
    </w:p>
    <w:sectPr w:rsidR="00C84ED7" w:rsidRPr="00C84ED7" w:rsidSect="004078F8">
      <w:headerReference w:type="default" r:id="rId7"/>
      <w:footerReference w:type="default" r:id="rId8"/>
      <w:headerReference w:type="first" r:id="rId9"/>
      <w:footerReference w:type="first" r:id="rId10"/>
      <w:pgSz w:w="11906" w:h="16838" w:code="9"/>
      <w:pgMar w:top="1423" w:right="1418" w:bottom="119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8F8" w:rsidRDefault="004078F8" w:rsidP="004078F8">
      <w:pPr>
        <w:spacing w:after="0" w:line="240" w:lineRule="auto"/>
      </w:pPr>
      <w:r>
        <w:separator/>
      </w:r>
    </w:p>
  </w:endnote>
  <w:endnote w:type="continuationSeparator" w:id="0">
    <w:p w:rsidR="004078F8" w:rsidRDefault="004078F8" w:rsidP="00407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CC2" w:rsidRDefault="001350C9" w:rsidP="006A3CC2">
    <w:pPr>
      <w:pStyle w:val="Pidipagina"/>
      <w:jc w:val="right"/>
    </w:pPr>
    <w:r w:rsidRPr="001350C9">
      <w:rPr>
        <w:rFonts w:asciiTheme="majorHAnsi" w:hAnsiTheme="majorHAnsi" w:cstheme="majorHAnsi"/>
        <w:i/>
        <w:color w:val="808080" w:themeColor="background1" w:themeShade="80"/>
        <w:sz w:val="20"/>
        <w:szCs w:val="20"/>
        <w:lang w:val="fr-FR"/>
      </w:rPr>
      <w:t>Traduction française – Version originale allemand</w:t>
    </w:r>
    <w:r>
      <w:t xml:space="preserve"> </w:t>
    </w:r>
    <w:r>
      <w:tab/>
    </w:r>
    <w:r>
      <w:tab/>
    </w:r>
    <w:sdt>
      <w:sdtPr>
        <w:id w:val="468174745"/>
        <w:docPartObj>
          <w:docPartGallery w:val="Page Numbers (Bottom of Page)"/>
          <w:docPartUnique/>
        </w:docPartObj>
      </w:sdtPr>
      <w:sdtEndPr/>
      <w:sdtContent>
        <w:r w:rsidR="006A3CC2">
          <w:fldChar w:fldCharType="begin"/>
        </w:r>
        <w:r w:rsidR="006A3CC2">
          <w:instrText>PAGE   \* MERGEFORMAT</w:instrText>
        </w:r>
        <w:r w:rsidR="006A3CC2">
          <w:fldChar w:fldCharType="separate"/>
        </w:r>
        <w:r w:rsidR="00F30D12">
          <w:rPr>
            <w:noProof/>
          </w:rPr>
          <w:t>4</w:t>
        </w:r>
        <w:r w:rsidR="006A3CC2">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CC2" w:rsidRDefault="001350C9" w:rsidP="006A3CC2">
    <w:pPr>
      <w:pStyle w:val="Pidipagina"/>
      <w:jc w:val="right"/>
    </w:pPr>
    <w:r w:rsidRPr="001350C9">
      <w:rPr>
        <w:rFonts w:asciiTheme="majorHAnsi" w:hAnsiTheme="majorHAnsi" w:cstheme="majorHAnsi"/>
        <w:i/>
        <w:color w:val="808080" w:themeColor="background1" w:themeShade="80"/>
        <w:sz w:val="20"/>
        <w:szCs w:val="20"/>
        <w:lang w:val="fr-FR"/>
      </w:rPr>
      <w:t>Traduction française – Version originale allemand</w:t>
    </w:r>
    <w:r>
      <w:t xml:space="preserve"> </w:t>
    </w:r>
    <w:r>
      <w:tab/>
    </w:r>
    <w:r>
      <w:tab/>
    </w:r>
    <w:sdt>
      <w:sdtPr>
        <w:id w:val="1790626822"/>
        <w:docPartObj>
          <w:docPartGallery w:val="Page Numbers (Bottom of Page)"/>
          <w:docPartUnique/>
        </w:docPartObj>
      </w:sdtPr>
      <w:sdtEndPr/>
      <w:sdtContent>
        <w:r w:rsidR="006A3CC2">
          <w:fldChar w:fldCharType="begin"/>
        </w:r>
        <w:r w:rsidR="006A3CC2">
          <w:instrText>PAGE   \* MERGEFORMAT</w:instrText>
        </w:r>
        <w:r w:rsidR="006A3CC2">
          <w:fldChar w:fldCharType="separate"/>
        </w:r>
        <w:r w:rsidR="00F30D12">
          <w:rPr>
            <w:noProof/>
          </w:rPr>
          <w:t>1</w:t>
        </w:r>
        <w:r w:rsidR="006A3CC2">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8F8" w:rsidRDefault="004078F8" w:rsidP="004078F8">
      <w:pPr>
        <w:spacing w:after="0" w:line="240" w:lineRule="auto"/>
      </w:pPr>
      <w:r>
        <w:separator/>
      </w:r>
    </w:p>
  </w:footnote>
  <w:footnote w:type="continuationSeparator" w:id="0">
    <w:p w:rsidR="004078F8" w:rsidRDefault="004078F8" w:rsidP="00407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CC2" w:rsidRPr="006A3CC2" w:rsidRDefault="006A3CC2" w:rsidP="006A3CC2">
    <w:pPr>
      <w:spacing w:after="0" w:line="240" w:lineRule="auto"/>
      <w:ind w:left="11" w:hanging="11"/>
      <w:jc w:val="center"/>
      <w:rPr>
        <w:rFonts w:ascii="Cambria" w:hAnsi="Cambria"/>
        <w:b/>
        <w:color w:val="2F5496" w:themeColor="accent5" w:themeShade="BF"/>
        <w:sz w:val="22"/>
        <w:lang w:val="fr-FR"/>
      </w:rPr>
    </w:pPr>
    <w:r w:rsidRPr="006A3CC2">
      <w:rPr>
        <w:rFonts w:ascii="Cambria" w:hAnsi="Cambria"/>
        <w:b/>
        <w:color w:val="2F5496" w:themeColor="accent5" w:themeShade="BF"/>
        <w:sz w:val="22"/>
        <w:lang w:val="fr-FR"/>
      </w:rPr>
      <w:t>29</w:t>
    </w:r>
    <w:r w:rsidRPr="006A3CC2">
      <w:rPr>
        <w:rFonts w:ascii="Cambria" w:hAnsi="Cambria"/>
        <w:b/>
        <w:color w:val="2F5496" w:themeColor="accent5" w:themeShade="BF"/>
        <w:sz w:val="22"/>
        <w:vertAlign w:val="superscript"/>
        <w:lang w:val="fr-FR"/>
      </w:rPr>
      <w:t>è</w:t>
    </w:r>
    <w:r>
      <w:rPr>
        <w:rFonts w:ascii="Cambria" w:hAnsi="Cambria"/>
        <w:b/>
        <w:color w:val="2F5496" w:themeColor="accent5" w:themeShade="BF"/>
        <w:sz w:val="22"/>
        <w:vertAlign w:val="superscript"/>
        <w:lang w:val="fr-FR"/>
      </w:rPr>
      <w:t>me</w:t>
    </w:r>
    <w:r w:rsidRPr="006A3CC2">
      <w:rPr>
        <w:rFonts w:ascii="Cambria" w:hAnsi="Cambria"/>
        <w:b/>
        <w:color w:val="2F5496" w:themeColor="accent5" w:themeShade="BF"/>
        <w:sz w:val="22"/>
        <w:lang w:val="fr-FR"/>
      </w:rPr>
      <w:t xml:space="preserve"> Congrès International du Notariat</w:t>
    </w:r>
  </w:p>
  <w:p w:rsidR="006A3CC2" w:rsidRPr="006A3CC2" w:rsidRDefault="006A3CC2" w:rsidP="006A3CC2">
    <w:pPr>
      <w:spacing w:after="120" w:line="240" w:lineRule="auto"/>
      <w:ind w:left="11" w:hanging="11"/>
      <w:jc w:val="center"/>
      <w:rPr>
        <w:rFonts w:ascii="Cambria" w:hAnsi="Cambria"/>
        <w:color w:val="2F5496" w:themeColor="accent5" w:themeShade="BF"/>
        <w:sz w:val="20"/>
        <w:szCs w:val="20"/>
        <w:lang w:val="fr-FR"/>
      </w:rPr>
    </w:pPr>
    <w:r w:rsidRPr="006A3CC2">
      <w:rPr>
        <w:rFonts w:ascii="Cambria" w:hAnsi="Cambria"/>
        <w:b/>
        <w:color w:val="2F5496" w:themeColor="accent5" w:themeShade="BF"/>
        <w:sz w:val="20"/>
        <w:szCs w:val="20"/>
        <w:lang w:val="fr-FR"/>
      </w:rPr>
      <w:t>Jakarta, Indonésie – 27-30 Novembre 2019</w:t>
    </w:r>
  </w:p>
  <w:p w:rsidR="006A3CC2" w:rsidRPr="006A3CC2" w:rsidRDefault="006A3CC2" w:rsidP="006A3CC2">
    <w:pPr>
      <w:spacing w:after="0" w:line="240" w:lineRule="auto"/>
      <w:ind w:left="14" w:right="3" w:hanging="10"/>
      <w:jc w:val="center"/>
      <w:rPr>
        <w:rFonts w:ascii="Cambria" w:hAnsi="Cambria"/>
        <w:b/>
        <w:color w:val="2F5496" w:themeColor="accent5" w:themeShade="BF"/>
        <w:sz w:val="22"/>
        <w:lang w:val="fr-FR"/>
      </w:rPr>
    </w:pPr>
    <w:r w:rsidRPr="006A3CC2">
      <w:rPr>
        <w:rFonts w:ascii="Cambria" w:hAnsi="Cambria"/>
        <w:b/>
        <w:color w:val="2F5496" w:themeColor="accent5" w:themeShade="BF"/>
        <w:sz w:val="22"/>
        <w:lang w:val="fr-FR"/>
      </w:rPr>
      <w:t>Thème I : Validité des principes du notariat au 21</w:t>
    </w:r>
    <w:r w:rsidRPr="006A3CC2">
      <w:rPr>
        <w:rFonts w:ascii="Cambria" w:hAnsi="Cambria"/>
        <w:b/>
        <w:color w:val="2F5496" w:themeColor="accent5" w:themeShade="BF"/>
        <w:sz w:val="22"/>
        <w:vertAlign w:val="superscript"/>
        <w:lang w:val="fr-FR"/>
      </w:rPr>
      <w:t>ème</w:t>
    </w:r>
    <w:r>
      <w:rPr>
        <w:rFonts w:ascii="Cambria" w:hAnsi="Cambria"/>
        <w:b/>
        <w:color w:val="2F5496" w:themeColor="accent5" w:themeShade="BF"/>
        <w:sz w:val="22"/>
        <w:lang w:val="fr-FR"/>
      </w:rPr>
      <w:t xml:space="preserve"> </w:t>
    </w:r>
    <w:r w:rsidRPr="006A3CC2">
      <w:rPr>
        <w:rFonts w:ascii="Cambria" w:hAnsi="Cambria"/>
        <w:b/>
        <w:color w:val="2F5496" w:themeColor="accent5" w:themeShade="BF"/>
        <w:sz w:val="22"/>
        <w:lang w:val="fr-FR"/>
      </w:rPr>
      <w:t xml:space="preserve">siècle </w:t>
    </w:r>
  </w:p>
  <w:p w:rsidR="006A3CC2" w:rsidRPr="006A3CC2" w:rsidRDefault="006A3CC2" w:rsidP="006A3CC2">
    <w:pPr>
      <w:spacing w:after="0" w:line="240" w:lineRule="auto"/>
      <w:ind w:left="14" w:hanging="10"/>
      <w:jc w:val="center"/>
      <w:rPr>
        <w:rFonts w:ascii="Cambria" w:hAnsi="Cambria"/>
        <w:b/>
        <w:color w:val="2F5496" w:themeColor="accent5" w:themeShade="BF"/>
        <w:sz w:val="22"/>
        <w:lang w:val="fr-FR"/>
      </w:rPr>
    </w:pPr>
    <w:r w:rsidRPr="006A3CC2">
      <w:rPr>
        <w:rFonts w:ascii="Cambria" w:hAnsi="Cambria"/>
        <w:b/>
        <w:color w:val="2F5496" w:themeColor="accent5" w:themeShade="BF"/>
        <w:sz w:val="22"/>
        <w:lang w:val="fr-FR"/>
      </w:rPr>
      <w:t xml:space="preserve">CONCLUSIONS </w:t>
    </w:r>
  </w:p>
  <w:p w:rsidR="004078F8" w:rsidRDefault="004078F8" w:rsidP="006A3CC2">
    <w:pPr>
      <w:spacing w:after="0" w:line="240" w:lineRule="auto"/>
    </w:pPr>
  </w:p>
  <w:p w:rsidR="004078F8" w:rsidRDefault="004078F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8F8" w:rsidRDefault="004078F8" w:rsidP="004078F8">
    <w:r>
      <w:rPr>
        <w:noProof/>
      </w:rPr>
      <w:drawing>
        <wp:anchor distT="0" distB="0" distL="114300" distR="114300" simplePos="0" relativeHeight="251663360" behindDoc="1" locked="0" layoutInCell="1" allowOverlap="1" wp14:anchorId="30AE6FA4" wp14:editId="2EFDBB40">
          <wp:simplePos x="0" y="0"/>
          <wp:positionH relativeFrom="margin">
            <wp:align>left</wp:align>
          </wp:positionH>
          <wp:positionV relativeFrom="paragraph">
            <wp:posOffset>-98547</wp:posOffset>
          </wp:positionV>
          <wp:extent cx="2444683" cy="1021715"/>
          <wp:effectExtent l="0" t="0" r="0" b="698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UINL 3L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44683" cy="10217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57054377" wp14:editId="7FFA156D">
          <wp:simplePos x="0" y="0"/>
          <wp:positionH relativeFrom="margin">
            <wp:posOffset>3632515</wp:posOffset>
          </wp:positionH>
          <wp:positionV relativeFrom="paragraph">
            <wp:posOffset>-242544</wp:posOffset>
          </wp:positionV>
          <wp:extent cx="2305050" cy="1269551"/>
          <wp:effectExtent l="0" t="0" r="95250" b="2603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gre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5050" cy="1269551"/>
                  </a:xfrm>
                  <a:prstGeom prst="rect">
                    <a:avLst/>
                  </a:prstGeom>
                  <a:ln w="3175" cap="sq">
                    <a:no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rsidR="004078F8" w:rsidRDefault="004078F8" w:rsidP="004078F8">
    <w:pPr>
      <w:pStyle w:val="Intestazione"/>
    </w:pPr>
  </w:p>
  <w:p w:rsidR="004078F8" w:rsidRDefault="004078F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00F2A"/>
    <w:multiLevelType w:val="hybridMultilevel"/>
    <w:tmpl w:val="EC2C16EE"/>
    <w:lvl w:ilvl="0" w:tplc="07C2FF28">
      <w:start w:val="1"/>
      <w:numFmt w:val="bullet"/>
      <w:lvlText w:val="-"/>
      <w:lvlJc w:val="left"/>
      <w:pPr>
        <w:ind w:left="121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79237E6">
      <w:start w:val="1"/>
      <w:numFmt w:val="bullet"/>
      <w:lvlText w:val="o"/>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5468ED2">
      <w:start w:val="1"/>
      <w:numFmt w:val="bullet"/>
      <w:lvlText w:val="▪"/>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7223FC2">
      <w:start w:val="1"/>
      <w:numFmt w:val="bullet"/>
      <w:lvlText w:val="•"/>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F56C012">
      <w:start w:val="1"/>
      <w:numFmt w:val="bullet"/>
      <w:lvlText w:val="o"/>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F50BF26">
      <w:start w:val="1"/>
      <w:numFmt w:val="bullet"/>
      <w:lvlText w:val="▪"/>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A90A8D92">
      <w:start w:val="1"/>
      <w:numFmt w:val="bullet"/>
      <w:lvlText w:val="•"/>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A8AB4B0">
      <w:start w:val="1"/>
      <w:numFmt w:val="bullet"/>
      <w:lvlText w:val="o"/>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D502564">
      <w:start w:val="1"/>
      <w:numFmt w:val="bullet"/>
      <w:lvlText w:val="▪"/>
      <w:lvlJc w:val="left"/>
      <w:pPr>
        <w:ind w:left="64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9C09AE"/>
    <w:multiLevelType w:val="hybridMultilevel"/>
    <w:tmpl w:val="B1187876"/>
    <w:lvl w:ilvl="0" w:tplc="EC3A0D3C">
      <w:start w:val="1"/>
      <w:numFmt w:val="lowerLetter"/>
      <w:lvlText w:val="%1."/>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1CE73B0">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E8FC30">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47E09B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E3AF6A8">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E816D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6A85A1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9BE7C4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CE0A08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A1214C8"/>
    <w:multiLevelType w:val="hybridMultilevel"/>
    <w:tmpl w:val="BF441B12"/>
    <w:lvl w:ilvl="0" w:tplc="EACE8C94">
      <w:start w:val="1"/>
      <w:numFmt w:val="decimal"/>
      <w:lvlText w:val="%1)"/>
      <w:lvlJc w:val="left"/>
      <w:pPr>
        <w:ind w:left="720"/>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24D4490C">
      <w:start w:val="1"/>
      <w:numFmt w:val="lowerLetter"/>
      <w:lvlText w:val="%2."/>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6AD4E10A">
      <w:start w:val="1"/>
      <w:numFmt w:val="lowerRoman"/>
      <w:lvlText w:val="%3"/>
      <w:lvlJc w:val="left"/>
      <w:pPr>
        <w:ind w:left="19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BA6B2EE">
      <w:start w:val="1"/>
      <w:numFmt w:val="decimal"/>
      <w:lvlText w:val="%4"/>
      <w:lvlJc w:val="left"/>
      <w:pPr>
        <w:ind w:left="26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3E23724">
      <w:start w:val="1"/>
      <w:numFmt w:val="lowerLetter"/>
      <w:lvlText w:val="%5"/>
      <w:lvlJc w:val="left"/>
      <w:pPr>
        <w:ind w:left="33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862A4DE">
      <w:start w:val="1"/>
      <w:numFmt w:val="lowerRoman"/>
      <w:lvlText w:val="%6"/>
      <w:lvlJc w:val="left"/>
      <w:pPr>
        <w:ind w:left="41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FFC8CA8">
      <w:start w:val="1"/>
      <w:numFmt w:val="decimal"/>
      <w:lvlText w:val="%7"/>
      <w:lvlJc w:val="left"/>
      <w:pPr>
        <w:ind w:left="48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3C412C">
      <w:start w:val="1"/>
      <w:numFmt w:val="lowerLetter"/>
      <w:lvlText w:val="%8"/>
      <w:lvlJc w:val="left"/>
      <w:pPr>
        <w:ind w:left="55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3766F34">
      <w:start w:val="1"/>
      <w:numFmt w:val="lowerRoman"/>
      <w:lvlText w:val="%9"/>
      <w:lvlJc w:val="left"/>
      <w:pPr>
        <w:ind w:left="62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B9218DA"/>
    <w:multiLevelType w:val="hybridMultilevel"/>
    <w:tmpl w:val="26C489CA"/>
    <w:lvl w:ilvl="0" w:tplc="AAD68402">
      <w:start w:val="1"/>
      <w:numFmt w:val="bullet"/>
      <w:lvlText w:val="•"/>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7F4E458">
      <w:start w:val="1"/>
      <w:numFmt w:val="bullet"/>
      <w:lvlText w:val="-"/>
      <w:lvlJc w:val="left"/>
      <w:pPr>
        <w:ind w:left="140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B50CA3A">
      <w:start w:val="1"/>
      <w:numFmt w:val="bullet"/>
      <w:lvlText w:val="▪"/>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8B28EFA6">
      <w:start w:val="1"/>
      <w:numFmt w:val="bullet"/>
      <w:lvlText w:val="•"/>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9BA45C2">
      <w:start w:val="1"/>
      <w:numFmt w:val="bullet"/>
      <w:lvlText w:val="o"/>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DCAA26A">
      <w:start w:val="1"/>
      <w:numFmt w:val="bullet"/>
      <w:lvlText w:val="▪"/>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3DE27FA8">
      <w:start w:val="1"/>
      <w:numFmt w:val="bullet"/>
      <w:lvlText w:val="•"/>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EA4439A">
      <w:start w:val="1"/>
      <w:numFmt w:val="bullet"/>
      <w:lvlText w:val="o"/>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7F088A8">
      <w:start w:val="1"/>
      <w:numFmt w:val="bullet"/>
      <w:lvlText w:val="▪"/>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4FE731D"/>
    <w:multiLevelType w:val="hybridMultilevel"/>
    <w:tmpl w:val="D05292BE"/>
    <w:lvl w:ilvl="0" w:tplc="A278695E">
      <w:start w:val="3"/>
      <w:numFmt w:val="decimal"/>
      <w:lvlText w:val="%1)"/>
      <w:lvlJc w:val="left"/>
      <w:pPr>
        <w:ind w:left="720"/>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F80C9742">
      <w:start w:val="1"/>
      <w:numFmt w:val="lowerLetter"/>
      <w:lvlText w:val="%2."/>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48C654AE">
      <w:start w:val="1"/>
      <w:numFmt w:val="bullet"/>
      <w:lvlText w:val="-"/>
      <w:lvlJc w:val="left"/>
      <w:pPr>
        <w:ind w:left="16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CCAE5FA">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02A376">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8B29304">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7CA9BF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A63B12">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9FC030C">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3AE"/>
    <w:rsid w:val="001350C9"/>
    <w:rsid w:val="002058B2"/>
    <w:rsid w:val="002B2B65"/>
    <w:rsid w:val="004078F8"/>
    <w:rsid w:val="00452722"/>
    <w:rsid w:val="004D3C33"/>
    <w:rsid w:val="006A3CC2"/>
    <w:rsid w:val="006E6A3A"/>
    <w:rsid w:val="00717A64"/>
    <w:rsid w:val="00980FA8"/>
    <w:rsid w:val="009F16DC"/>
    <w:rsid w:val="00C84ED7"/>
    <w:rsid w:val="00CD0E51"/>
    <w:rsid w:val="00D443AE"/>
    <w:rsid w:val="00D7300D"/>
    <w:rsid w:val="00F30D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805BCF"/>
  <w15:docId w15:val="{140F0793-6430-4681-9ED6-1FA379B5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4" w:line="367" w:lineRule="auto"/>
      <w:ind w:left="370" w:hanging="370"/>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078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078F8"/>
    <w:rPr>
      <w:rFonts w:ascii="Arial" w:eastAsia="Arial" w:hAnsi="Arial" w:cs="Arial"/>
      <w:color w:val="000000"/>
      <w:sz w:val="24"/>
    </w:rPr>
  </w:style>
  <w:style w:type="paragraph" w:styleId="Pidipagina">
    <w:name w:val="footer"/>
    <w:basedOn w:val="Normale"/>
    <w:link w:val="PidipaginaCarattere"/>
    <w:uiPriority w:val="99"/>
    <w:unhideWhenUsed/>
    <w:rsid w:val="004078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078F8"/>
    <w:rPr>
      <w:rFonts w:ascii="Arial" w:eastAsia="Arial" w:hAnsi="Arial" w:cs="Arial"/>
      <w:color w:val="000000"/>
      <w:sz w:val="24"/>
    </w:rPr>
  </w:style>
  <w:style w:type="paragraph" w:styleId="Paragrafoelenco">
    <w:name w:val="List Paragraph"/>
    <w:basedOn w:val="Normale"/>
    <w:uiPriority w:val="34"/>
    <w:qFormat/>
    <w:rsid w:val="00C84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1267</Words>
  <Characters>7227</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Notartel</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Wengenmayer, B. (BNotK)</dc:creator>
  <cp:keywords/>
  <cp:lastModifiedBy>Rita Caffelli</cp:lastModifiedBy>
  <cp:revision>12</cp:revision>
  <dcterms:created xsi:type="dcterms:W3CDTF">2020-05-05T13:37:00Z</dcterms:created>
  <dcterms:modified xsi:type="dcterms:W3CDTF">2020-05-11T15:02:00Z</dcterms:modified>
</cp:coreProperties>
</file>