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AB4" w:rsidRPr="0019018A" w:rsidRDefault="00206AB4" w:rsidP="00206AB4">
      <w:pPr>
        <w:spacing w:after="0" w:line="320" w:lineRule="exact"/>
        <w:ind w:right="6"/>
        <w:jc w:val="center"/>
        <w:rPr>
          <w:rFonts w:ascii="Cambria" w:eastAsia="Arial" w:hAnsi="Cambria" w:cs="Arial"/>
          <w:b/>
          <w:color w:val="2F5496" w:themeColor="accent5" w:themeShade="BF"/>
          <w:sz w:val="28"/>
          <w:szCs w:val="28"/>
          <w:lang w:val="es-ES_tradnl"/>
        </w:rPr>
      </w:pPr>
    </w:p>
    <w:p w:rsidR="00206AB4" w:rsidRPr="0019018A" w:rsidRDefault="00206AB4" w:rsidP="00206AB4">
      <w:pPr>
        <w:spacing w:after="0" w:line="320" w:lineRule="exact"/>
        <w:ind w:right="6"/>
        <w:jc w:val="center"/>
        <w:rPr>
          <w:rFonts w:ascii="Cambria" w:eastAsia="Arial" w:hAnsi="Cambria" w:cs="Arial"/>
          <w:b/>
          <w:color w:val="2F5496" w:themeColor="accent5" w:themeShade="BF"/>
          <w:sz w:val="28"/>
          <w:szCs w:val="28"/>
          <w:lang w:val="es-ES_tradnl"/>
        </w:rPr>
      </w:pPr>
    </w:p>
    <w:p w:rsidR="00206AB4" w:rsidRPr="0019018A" w:rsidRDefault="00206AB4" w:rsidP="00206AB4">
      <w:pPr>
        <w:spacing w:after="0" w:line="320" w:lineRule="exact"/>
        <w:ind w:right="6"/>
        <w:jc w:val="center"/>
        <w:rPr>
          <w:rFonts w:ascii="Cambria" w:eastAsia="Arial" w:hAnsi="Cambria" w:cs="Arial"/>
          <w:b/>
          <w:color w:val="2F5496" w:themeColor="accent5" w:themeShade="BF"/>
          <w:sz w:val="28"/>
          <w:szCs w:val="28"/>
          <w:lang w:val="es-ES_tradnl"/>
        </w:rPr>
      </w:pPr>
    </w:p>
    <w:p w:rsidR="00D06CF2" w:rsidRPr="0019018A" w:rsidRDefault="00623D75" w:rsidP="00206AB4">
      <w:pPr>
        <w:spacing w:after="0" w:line="320" w:lineRule="exact"/>
        <w:ind w:right="6"/>
        <w:jc w:val="center"/>
        <w:rPr>
          <w:rFonts w:ascii="Cambria" w:eastAsia="Arial" w:hAnsi="Cambria" w:cs="Arial"/>
          <w:b/>
          <w:color w:val="2F5496" w:themeColor="accent5" w:themeShade="BF"/>
          <w:sz w:val="28"/>
          <w:szCs w:val="28"/>
          <w:lang w:val="es-ES_tradnl"/>
        </w:rPr>
      </w:pPr>
      <w:r w:rsidRPr="0019018A">
        <w:rPr>
          <w:rFonts w:ascii="Cambria" w:eastAsia="Arial" w:hAnsi="Cambria" w:cs="Arial"/>
          <w:b/>
          <w:color w:val="2F5496" w:themeColor="accent5" w:themeShade="BF"/>
          <w:sz w:val="28"/>
          <w:szCs w:val="28"/>
          <w:lang w:val="es-ES_tradnl"/>
        </w:rPr>
        <w:t>29</w:t>
      </w:r>
      <w:r w:rsidR="00206AB4" w:rsidRPr="0019018A">
        <w:rPr>
          <w:rFonts w:ascii="Cambria" w:eastAsia="Arial" w:hAnsi="Cambria" w:cs="Arial"/>
          <w:b/>
          <w:color w:val="2F5496" w:themeColor="accent5" w:themeShade="BF"/>
          <w:sz w:val="28"/>
          <w:szCs w:val="28"/>
          <w:lang w:val="es-ES_tradnl"/>
        </w:rPr>
        <w:t>°</w:t>
      </w:r>
      <w:r w:rsidRPr="0019018A">
        <w:rPr>
          <w:rFonts w:ascii="Cambria" w:eastAsia="Arial" w:hAnsi="Cambria" w:cs="Arial"/>
          <w:b/>
          <w:color w:val="2F5496" w:themeColor="accent5" w:themeShade="BF"/>
          <w:sz w:val="28"/>
          <w:szCs w:val="28"/>
          <w:lang w:val="es-ES_tradnl"/>
        </w:rPr>
        <w:t xml:space="preserve"> </w:t>
      </w:r>
      <w:r w:rsidR="0019018A" w:rsidRPr="0019018A">
        <w:rPr>
          <w:rFonts w:ascii="Cambria" w:eastAsia="Arial" w:hAnsi="Cambria" w:cs="Arial"/>
          <w:b/>
          <w:color w:val="2F5496" w:themeColor="accent5" w:themeShade="BF"/>
          <w:sz w:val="28"/>
          <w:szCs w:val="28"/>
          <w:lang w:val="es-ES_tradnl"/>
        </w:rPr>
        <w:t>Congreso</w:t>
      </w:r>
      <w:r w:rsidRPr="0019018A">
        <w:rPr>
          <w:rFonts w:ascii="Cambria" w:eastAsia="Arial" w:hAnsi="Cambria" w:cs="Arial"/>
          <w:b/>
          <w:color w:val="2F5496" w:themeColor="accent5" w:themeShade="BF"/>
          <w:sz w:val="28"/>
          <w:szCs w:val="28"/>
          <w:lang w:val="es-ES_tradnl"/>
        </w:rPr>
        <w:t xml:space="preserve"> Internacional del Notariado</w:t>
      </w:r>
    </w:p>
    <w:p w:rsidR="00206AB4" w:rsidRPr="0019018A" w:rsidRDefault="00206AB4" w:rsidP="00206AB4">
      <w:pPr>
        <w:spacing w:after="277" w:line="320" w:lineRule="exact"/>
        <w:ind w:left="12"/>
        <w:jc w:val="center"/>
        <w:rPr>
          <w:rFonts w:ascii="Cambria" w:hAnsi="Cambria"/>
          <w:color w:val="2F5496" w:themeColor="accent5" w:themeShade="BF"/>
          <w:sz w:val="24"/>
          <w:szCs w:val="24"/>
          <w:lang w:val="es-ES_tradnl"/>
        </w:rPr>
      </w:pPr>
      <w:r w:rsidRPr="0019018A">
        <w:rPr>
          <w:rFonts w:ascii="Cambria" w:hAnsi="Cambria"/>
          <w:b/>
          <w:color w:val="2F5496" w:themeColor="accent5" w:themeShade="BF"/>
          <w:sz w:val="24"/>
          <w:szCs w:val="24"/>
          <w:lang w:val="es-ES_tradnl"/>
        </w:rPr>
        <w:t xml:space="preserve">Yakarta, Indonesia – 27-30 </w:t>
      </w:r>
      <w:r w:rsidR="0019018A" w:rsidRPr="0019018A">
        <w:rPr>
          <w:rFonts w:ascii="Cambria" w:hAnsi="Cambria"/>
          <w:b/>
          <w:color w:val="2F5496" w:themeColor="accent5" w:themeShade="BF"/>
          <w:sz w:val="24"/>
          <w:szCs w:val="24"/>
          <w:lang w:val="es-ES_tradnl"/>
        </w:rPr>
        <w:t>noviembre</w:t>
      </w:r>
      <w:r w:rsidRPr="0019018A">
        <w:rPr>
          <w:rFonts w:ascii="Cambria" w:hAnsi="Cambria"/>
          <w:b/>
          <w:color w:val="2F5496" w:themeColor="accent5" w:themeShade="BF"/>
          <w:sz w:val="24"/>
          <w:szCs w:val="24"/>
          <w:lang w:val="es-ES_tradnl"/>
        </w:rPr>
        <w:t xml:space="preserve"> 2019</w:t>
      </w:r>
    </w:p>
    <w:p w:rsidR="00206AB4" w:rsidRPr="0019018A" w:rsidRDefault="00623D75" w:rsidP="00206AB4">
      <w:pPr>
        <w:tabs>
          <w:tab w:val="left" w:pos="567"/>
        </w:tabs>
        <w:spacing w:line="320" w:lineRule="exact"/>
        <w:jc w:val="both"/>
        <w:rPr>
          <w:rFonts w:ascii="Cambria" w:eastAsia="Arial" w:hAnsi="Cambria" w:cs="Arial"/>
          <w:b/>
          <w:color w:val="2F5496" w:themeColor="accent5" w:themeShade="BF"/>
          <w:sz w:val="28"/>
          <w:szCs w:val="28"/>
          <w:lang w:val="es-ES_tradnl"/>
        </w:rPr>
      </w:pPr>
      <w:r w:rsidRPr="0019018A">
        <w:rPr>
          <w:rFonts w:ascii="Cambria" w:eastAsia="Arial" w:hAnsi="Cambria" w:cs="Arial"/>
          <w:b/>
          <w:color w:val="2F5496" w:themeColor="accent5" w:themeShade="BF"/>
          <w:sz w:val="28"/>
          <w:szCs w:val="28"/>
          <w:lang w:val="es-ES_tradnl"/>
        </w:rPr>
        <w:t xml:space="preserve">Tema I: </w:t>
      </w:r>
      <w:r w:rsidR="00206AB4" w:rsidRPr="0019018A">
        <w:rPr>
          <w:rFonts w:ascii="Cambria" w:eastAsia="Arial" w:hAnsi="Cambria" w:cs="Arial"/>
          <w:b/>
          <w:color w:val="2F5496" w:themeColor="accent5" w:themeShade="BF"/>
          <w:sz w:val="28"/>
          <w:szCs w:val="28"/>
          <w:lang w:val="es-ES_tradnl"/>
        </w:rPr>
        <w:t>“Vigencia de los principios del notariado en el siglo XXI”</w:t>
      </w:r>
    </w:p>
    <w:p w:rsidR="00D06CF2" w:rsidRPr="0019018A" w:rsidRDefault="00206AB4" w:rsidP="00206AB4">
      <w:pPr>
        <w:spacing w:after="240" w:line="320" w:lineRule="exact"/>
        <w:ind w:right="17"/>
        <w:jc w:val="center"/>
        <w:rPr>
          <w:rFonts w:ascii="Cambria" w:eastAsia="Arial" w:hAnsi="Cambria" w:cs="Arial"/>
          <w:b/>
          <w:color w:val="2F5496" w:themeColor="accent5" w:themeShade="BF"/>
          <w:sz w:val="28"/>
          <w:szCs w:val="28"/>
          <w:lang w:val="es-ES_tradnl"/>
        </w:rPr>
      </w:pPr>
      <w:r w:rsidRPr="0019018A">
        <w:rPr>
          <w:rFonts w:ascii="Cambria" w:eastAsia="Arial" w:hAnsi="Cambria" w:cs="Arial"/>
          <w:b/>
          <w:color w:val="2F5496" w:themeColor="accent5" w:themeShade="BF"/>
          <w:sz w:val="28"/>
          <w:szCs w:val="28"/>
          <w:lang w:val="es-ES_tradnl"/>
        </w:rPr>
        <w:t>CONCLUSIONES</w:t>
      </w:r>
    </w:p>
    <w:p w:rsidR="00206AB4" w:rsidRPr="0019018A" w:rsidRDefault="009F79F4" w:rsidP="00206AB4">
      <w:pPr>
        <w:spacing w:after="360" w:line="320" w:lineRule="exact"/>
        <w:ind w:right="17"/>
        <w:jc w:val="center"/>
        <w:rPr>
          <w:rFonts w:ascii="Cambria" w:eastAsia="Arial" w:hAnsi="Cambria" w:cs="Arial"/>
          <w:b/>
          <w:color w:val="2F5496" w:themeColor="accent5" w:themeShade="BF"/>
          <w:sz w:val="28"/>
          <w:szCs w:val="28"/>
          <w:lang w:val="es-ES_tradnl"/>
        </w:rPr>
      </w:pPr>
      <w:r>
        <w:rPr>
          <w:rFonts w:ascii="Cambria" w:eastAsia="Arial" w:hAnsi="Cambria" w:cs="Arial"/>
          <w:b/>
          <w:color w:val="2F5496" w:themeColor="accent5" w:themeShade="BF"/>
          <w:sz w:val="28"/>
          <w:szCs w:val="28"/>
          <w:lang w:val="es-ES_tradnl"/>
        </w:rPr>
        <w:pict>
          <v:rect id="_x0000_i1030" style="width:0;height:1.5pt" o:hralign="center" o:hrstd="t" o:hr="t" fillcolor="#a0a0a0" stroked="f"/>
        </w:pict>
      </w:r>
    </w:p>
    <w:p w:rsidR="00D06CF2" w:rsidRPr="008F27A7" w:rsidRDefault="00344D98" w:rsidP="008F27A7">
      <w:pPr>
        <w:spacing w:after="120" w:line="320" w:lineRule="exact"/>
        <w:ind w:left="6" w:hanging="6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L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>os principios de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l Notariado aún siguen vigentes en el siglo XXI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>. Estos principios siempre se han adaptado a las necesidades cambiantes de la soc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iedad y seguirán haciéndolo. Por lo tanto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, </w:t>
      </w:r>
      <w:r w:rsidR="00AE23F9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siguen siendo el fundamento para la trascendencia 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>del notariad</w:t>
      </w:r>
      <w:r w:rsidR="00AE23F9" w:rsidRPr="008F27A7">
        <w:rPr>
          <w:rFonts w:asciiTheme="minorHAnsi" w:hAnsiTheme="minorHAnsi" w:cstheme="minorHAnsi"/>
          <w:sz w:val="24"/>
          <w:szCs w:val="24"/>
          <w:lang w:val="es-ES_tradnl"/>
        </w:rPr>
        <w:t>o en el futuro. L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>os notarios</w:t>
      </w:r>
      <w:r w:rsidR="00AE23F9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, como pioneros, 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han promovido y </w:t>
      </w:r>
      <w:r w:rsidR="00AE23F9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acompañado </w:t>
      </w:r>
      <w:r w:rsidR="009D4A02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frecuentemente nuevos </w:t>
      </w:r>
      <w:r w:rsidR="00AE23F9" w:rsidRPr="008F27A7">
        <w:rPr>
          <w:rFonts w:asciiTheme="minorHAnsi" w:hAnsiTheme="minorHAnsi" w:cstheme="minorHAnsi"/>
          <w:sz w:val="24"/>
          <w:szCs w:val="24"/>
          <w:lang w:val="es-ES_tradnl"/>
        </w:rPr>
        <w:t>desarrollos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e innova</w:t>
      </w:r>
      <w:r w:rsidR="009D4A02" w:rsidRPr="008F27A7">
        <w:rPr>
          <w:rFonts w:asciiTheme="minorHAnsi" w:hAnsiTheme="minorHAnsi" w:cstheme="minorHAnsi"/>
          <w:sz w:val="24"/>
          <w:szCs w:val="24"/>
          <w:lang w:val="es-ES_tradnl"/>
        </w:rPr>
        <w:t>ciones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, </w:t>
      </w:r>
      <w:r w:rsidR="009D4A02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como, 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por </w:t>
      </w:r>
      <w:r w:rsidR="008C6929" w:rsidRPr="008F27A7">
        <w:rPr>
          <w:rFonts w:asciiTheme="minorHAnsi" w:hAnsiTheme="minorHAnsi" w:cstheme="minorHAnsi"/>
          <w:sz w:val="24"/>
          <w:szCs w:val="24"/>
          <w:lang w:val="es-ES_tradnl"/>
        </w:rPr>
        <w:t>ejemplo,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en el campo de las nuevas tecnologías de la información. De esta manera, demuestran la </w:t>
      </w:r>
      <w:r w:rsidR="009D4A02" w:rsidRPr="008F27A7">
        <w:rPr>
          <w:rFonts w:asciiTheme="minorHAnsi" w:hAnsiTheme="minorHAnsi" w:cstheme="minorHAnsi"/>
          <w:sz w:val="24"/>
          <w:szCs w:val="24"/>
          <w:lang w:val="es-ES_tradnl"/>
        </w:rPr>
        <w:t>viabilidad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de </w:t>
      </w:r>
      <w:r w:rsidR="009D4A02" w:rsidRPr="008F27A7">
        <w:rPr>
          <w:rFonts w:asciiTheme="minorHAnsi" w:hAnsiTheme="minorHAnsi" w:cstheme="minorHAnsi"/>
          <w:sz w:val="24"/>
          <w:szCs w:val="24"/>
          <w:lang w:val="es-ES_tradnl"/>
        </w:rPr>
        <w:t>su función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en el futuro. </w:t>
      </w:r>
    </w:p>
    <w:p w:rsidR="00D06CF2" w:rsidRPr="008F27A7" w:rsidRDefault="00623D75" w:rsidP="008F27A7">
      <w:pPr>
        <w:numPr>
          <w:ilvl w:val="0"/>
          <w:numId w:val="1"/>
        </w:numPr>
        <w:spacing w:after="120" w:line="320" w:lineRule="exact"/>
        <w:ind w:right="60" w:hanging="350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Como titular</w:t>
      </w:r>
      <w:r w:rsidR="00724B6D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es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de un</w:t>
      </w:r>
      <w:r w:rsidR="00724B6D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a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</w:t>
      </w:r>
      <w:r w:rsidR="00724B6D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función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públic</w:t>
      </w:r>
      <w:r w:rsidR="00724B6D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a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, </w:t>
      </w:r>
      <w:r w:rsidR="00724B6D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los notarios 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asumen tareas soberanas </w:t>
      </w:r>
      <w:r w:rsidR="00724B6D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que les son delegadas 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por el Estado. Forman parte </w:t>
      </w:r>
      <w:r w:rsidR="00724B6D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integrante 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de la justicia y </w:t>
      </w:r>
      <w:r w:rsidR="00724B6D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alivian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a la jurisdicción </w:t>
      </w:r>
      <w:r w:rsidR="00724B6D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contenciosa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mediante la </w:t>
      </w:r>
      <w:r w:rsidR="00724B6D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constatación fehaciente 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de los hechos, </w:t>
      </w:r>
      <w:r w:rsidR="003D6B77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el control jurídico preliminar</w:t>
      </w:r>
      <w:r w:rsidR="008C6929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,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así como</w:t>
      </w:r>
      <w:r w:rsidR="003D6B77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la elaboración de negocio</w:t>
      </w:r>
      <w:r w:rsidR="000306A2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s</w:t>
      </w:r>
      <w:r w:rsidR="003D6B77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jurídico</w:t>
      </w:r>
      <w:r w:rsidR="000306A2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s</w:t>
      </w:r>
      <w:r w:rsidR="003D6B77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</w:t>
      </w:r>
      <w:r w:rsidR="000306A2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a fin de prevenir conflictos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.</w:t>
      </w:r>
    </w:p>
    <w:p w:rsidR="00D06CF2" w:rsidRPr="008F27A7" w:rsidRDefault="00623D75" w:rsidP="008F27A7">
      <w:pPr>
        <w:numPr>
          <w:ilvl w:val="2"/>
          <w:numId w:val="2"/>
        </w:numPr>
        <w:spacing w:after="120" w:line="320" w:lineRule="exact"/>
        <w:ind w:left="1134" w:hanging="425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Los notarios son </w:t>
      </w:r>
      <w:r w:rsidR="002C1F31" w:rsidRPr="008F27A7">
        <w:rPr>
          <w:rFonts w:asciiTheme="minorHAnsi" w:hAnsiTheme="minorHAnsi" w:cstheme="minorHAnsi"/>
          <w:sz w:val="24"/>
          <w:szCs w:val="24"/>
          <w:lang w:val="es-ES_tradnl"/>
        </w:rPr>
        <w:t>una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="002C1F31" w:rsidRPr="008F27A7">
        <w:rPr>
          <w:rFonts w:asciiTheme="minorHAnsi" w:hAnsiTheme="minorHAnsi" w:cstheme="minorHAnsi"/>
          <w:sz w:val="24"/>
          <w:szCs w:val="24"/>
          <w:lang w:val="es-ES_tradnl"/>
        </w:rPr>
        <w:t>“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ventanilla única</w:t>
      </w:r>
      <w:r w:rsidR="002C1F31" w:rsidRPr="008F27A7">
        <w:rPr>
          <w:rFonts w:asciiTheme="minorHAnsi" w:hAnsiTheme="minorHAnsi" w:cstheme="minorHAnsi"/>
          <w:sz w:val="24"/>
          <w:szCs w:val="24"/>
          <w:lang w:val="es-ES_tradnl"/>
        </w:rPr>
        <w:t>”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pública ("</w:t>
      </w:r>
      <w:proofErr w:type="spellStart"/>
      <w:r w:rsidRPr="008F27A7">
        <w:rPr>
          <w:rFonts w:asciiTheme="minorHAnsi" w:hAnsiTheme="minorHAnsi" w:cstheme="minorHAnsi"/>
          <w:sz w:val="24"/>
          <w:szCs w:val="24"/>
          <w:lang w:val="es-ES_tradnl"/>
        </w:rPr>
        <w:t>One</w:t>
      </w:r>
      <w:proofErr w:type="spellEnd"/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-Stop-Shop"). </w:t>
      </w:r>
      <w:r w:rsidR="00680B1B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Se encargan de </w:t>
      </w:r>
      <w:r w:rsidR="00426791">
        <w:rPr>
          <w:rFonts w:asciiTheme="minorHAnsi" w:hAnsiTheme="minorHAnsi" w:cstheme="minorHAnsi"/>
          <w:sz w:val="24"/>
          <w:szCs w:val="24"/>
          <w:lang w:val="es-ES_tradnl"/>
        </w:rPr>
        <w:t xml:space="preserve">distintas fases de los </w:t>
      </w:r>
      <w:r w:rsidR="00680B1B" w:rsidRPr="008F27A7">
        <w:rPr>
          <w:rFonts w:asciiTheme="minorHAnsi" w:hAnsiTheme="minorHAnsi" w:cstheme="minorHAnsi"/>
          <w:sz w:val="24"/>
          <w:szCs w:val="24"/>
          <w:lang w:val="es-ES_tradnl"/>
        </w:rPr>
        <w:t>trámites</w:t>
      </w:r>
      <w:r w:rsidR="00426791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y </w:t>
      </w:r>
      <w:r w:rsidR="002C1F31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recopilan la información requerida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para </w:t>
      </w:r>
      <w:r w:rsidR="002C1F31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la realización de un negocio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jurídico. </w:t>
      </w:r>
      <w:r w:rsidR="002C1F31" w:rsidRPr="008F27A7">
        <w:rPr>
          <w:rFonts w:asciiTheme="minorHAnsi" w:hAnsiTheme="minorHAnsi" w:cstheme="minorHAnsi"/>
          <w:sz w:val="24"/>
          <w:szCs w:val="24"/>
          <w:lang w:val="es-ES_tradnl"/>
        </w:rPr>
        <w:t>De esta manera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, a</w:t>
      </w:r>
      <w:r w:rsidR="002C1F31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poyan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a las partes interesadas, por </w:t>
      </w:r>
      <w:r w:rsidR="00441DE3" w:rsidRPr="008F27A7">
        <w:rPr>
          <w:rFonts w:asciiTheme="minorHAnsi" w:hAnsiTheme="minorHAnsi" w:cstheme="minorHAnsi"/>
          <w:sz w:val="24"/>
          <w:szCs w:val="24"/>
          <w:lang w:val="es-ES_tradnl"/>
        </w:rPr>
        <w:t>ejemplo,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en transacciones inmobiliarias o en la constitución de </w:t>
      </w:r>
      <w:r w:rsidR="002C1F31" w:rsidRPr="008F27A7">
        <w:rPr>
          <w:rFonts w:asciiTheme="minorHAnsi" w:hAnsiTheme="minorHAnsi" w:cstheme="minorHAnsi"/>
          <w:sz w:val="24"/>
          <w:szCs w:val="24"/>
          <w:lang w:val="es-ES_tradnl"/>
        </w:rPr>
        <w:t>sociedades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, </w:t>
      </w:r>
      <w:r w:rsidR="00231045" w:rsidRPr="008F27A7">
        <w:rPr>
          <w:rFonts w:asciiTheme="minorHAnsi" w:hAnsiTheme="minorHAnsi" w:cstheme="minorHAnsi"/>
          <w:sz w:val="24"/>
          <w:szCs w:val="24"/>
          <w:lang w:val="es-ES_tradnl"/>
        </w:rPr>
        <w:t>instruye</w:t>
      </w:r>
      <w:r w:rsidR="00426791">
        <w:rPr>
          <w:rFonts w:asciiTheme="minorHAnsi" w:hAnsiTheme="minorHAnsi" w:cstheme="minorHAnsi"/>
          <w:sz w:val="24"/>
          <w:szCs w:val="24"/>
          <w:lang w:val="es-ES_tradnl"/>
        </w:rPr>
        <w:t>n</w:t>
      </w:r>
      <w:r w:rsidR="00525F74">
        <w:rPr>
          <w:rFonts w:asciiTheme="minorHAnsi" w:hAnsiTheme="minorHAnsi" w:cstheme="minorHAnsi"/>
          <w:sz w:val="24"/>
          <w:szCs w:val="24"/>
          <w:lang w:val="es-ES_tradnl"/>
        </w:rPr>
        <w:t>do</w:t>
      </w:r>
      <w:r w:rsidR="0023104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="00525F74">
        <w:rPr>
          <w:rFonts w:asciiTheme="minorHAnsi" w:hAnsiTheme="minorHAnsi" w:cstheme="minorHAnsi"/>
          <w:sz w:val="24"/>
          <w:szCs w:val="24"/>
          <w:lang w:val="es-ES_tradnl"/>
        </w:rPr>
        <w:t xml:space="preserve">los trámites necesarios y </w:t>
      </w:r>
      <w:r w:rsidR="00525F74" w:rsidRPr="008F27A7">
        <w:rPr>
          <w:rFonts w:asciiTheme="minorHAnsi" w:hAnsiTheme="minorHAnsi" w:cstheme="minorHAnsi"/>
          <w:sz w:val="24"/>
          <w:szCs w:val="24"/>
          <w:lang w:val="es-ES_tradnl"/>
        </w:rPr>
        <w:t>llevá</w:t>
      </w:r>
      <w:r w:rsidR="00525F74">
        <w:rPr>
          <w:rFonts w:asciiTheme="minorHAnsi" w:hAnsiTheme="minorHAnsi" w:cstheme="minorHAnsi"/>
          <w:sz w:val="24"/>
          <w:szCs w:val="24"/>
          <w:lang w:val="es-ES_tradnl"/>
        </w:rPr>
        <w:t>ndolos</w:t>
      </w:r>
      <w:r w:rsidR="0023104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a cabo </w:t>
      </w:r>
      <w:r w:rsidR="00680B1B" w:rsidRPr="008F27A7">
        <w:rPr>
          <w:rFonts w:asciiTheme="minorHAnsi" w:hAnsiTheme="minorHAnsi" w:cstheme="minorHAnsi"/>
          <w:sz w:val="24"/>
          <w:szCs w:val="24"/>
          <w:lang w:val="es-ES_tradnl"/>
        </w:rPr>
        <w:t>de la manera más completa posible p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ara los ciudadanos.</w:t>
      </w:r>
    </w:p>
    <w:p w:rsidR="00D06CF2" w:rsidRPr="008F27A7" w:rsidRDefault="00237CCC" w:rsidP="008F27A7">
      <w:pPr>
        <w:numPr>
          <w:ilvl w:val="2"/>
          <w:numId w:val="2"/>
        </w:numPr>
        <w:spacing w:after="120" w:line="320" w:lineRule="exact"/>
        <w:ind w:left="1134" w:hanging="425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Mediante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un control jurídico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completo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y definitivo de los documentos a inscribir por los notarios en los registros públicos, como</w:t>
      </w:r>
      <w:r w:rsidR="00DB63BE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>en el registro de la propiedad o en el registro mercantil, los notarios</w:t>
      </w:r>
      <w:r w:rsidR="00754AB2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, como "jueces preventivos", desempeñan una función de filtro en </w:t>
      </w:r>
      <w:r w:rsidR="00231045" w:rsidRPr="008F27A7">
        <w:rPr>
          <w:rFonts w:asciiTheme="minorHAnsi" w:hAnsiTheme="minorHAnsi" w:cstheme="minorHAnsi"/>
          <w:sz w:val="24"/>
          <w:szCs w:val="24"/>
          <w:lang w:val="es-ES_tradnl"/>
        </w:rPr>
        <w:t>tales</w:t>
      </w:r>
      <w:r w:rsidR="00DB63BE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="00754AB2" w:rsidRPr="008F27A7">
        <w:rPr>
          <w:rFonts w:asciiTheme="minorHAnsi" w:hAnsiTheme="minorHAnsi" w:cstheme="minorHAnsi"/>
          <w:sz w:val="24"/>
          <w:szCs w:val="24"/>
          <w:lang w:val="es-ES_tradnl"/>
        </w:rPr>
        <w:t>registros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p w:rsidR="00D06CF2" w:rsidRPr="008F27A7" w:rsidRDefault="00DB63BE" w:rsidP="008F27A7">
      <w:pPr>
        <w:numPr>
          <w:ilvl w:val="2"/>
          <w:numId w:val="2"/>
        </w:numPr>
        <w:spacing w:after="120" w:line="320" w:lineRule="exact"/>
        <w:ind w:left="1134" w:hanging="425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Gracias 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a su fuerza probatoria reforzada y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a su fuerza o carácter ejecutivo 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>inmediat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o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, las escrituras notariales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confieren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seguridad jurídica. La seguridad jurídica es </w:t>
      </w:r>
      <w:r w:rsidR="00683A3B" w:rsidRPr="008F27A7">
        <w:rPr>
          <w:rFonts w:asciiTheme="minorHAnsi" w:hAnsiTheme="minorHAnsi" w:cstheme="minorHAnsi"/>
          <w:sz w:val="24"/>
          <w:szCs w:val="24"/>
          <w:lang w:val="es-ES_tradnl"/>
        </w:rPr>
        <w:t>un pilar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para las inve</w:t>
      </w:r>
      <w:r w:rsidR="008C6929" w:rsidRPr="008F27A7">
        <w:rPr>
          <w:rFonts w:asciiTheme="minorHAnsi" w:hAnsiTheme="minorHAnsi" w:cstheme="minorHAnsi"/>
          <w:sz w:val="24"/>
          <w:szCs w:val="24"/>
          <w:lang w:val="es-ES_tradnl"/>
        </w:rPr>
        <w:t>rsiones</w:t>
      </w:r>
      <w:r w:rsidR="000172D8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y por consiguiente </w:t>
      </w:r>
      <w:r w:rsidR="00683A3B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promueve el </w:t>
      </w:r>
      <w:r w:rsidR="000172D8" w:rsidRPr="008F27A7">
        <w:rPr>
          <w:rFonts w:asciiTheme="minorHAnsi" w:hAnsiTheme="minorHAnsi" w:cstheme="minorHAnsi"/>
          <w:sz w:val="24"/>
          <w:szCs w:val="24"/>
          <w:lang w:val="es-ES_tradnl"/>
        </w:rPr>
        <w:t>c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>recimiento económico.</w:t>
      </w:r>
    </w:p>
    <w:p w:rsidR="00D06CF2" w:rsidRPr="008F27A7" w:rsidRDefault="00623D75" w:rsidP="008F27A7">
      <w:pPr>
        <w:numPr>
          <w:ilvl w:val="2"/>
          <w:numId w:val="2"/>
        </w:numPr>
        <w:spacing w:after="120" w:line="320" w:lineRule="exact"/>
        <w:ind w:left="1134" w:hanging="425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Los notarios desempeñan un papel importante en la lucha contra el blanqueo de capitales, la financiación del terrorismo y otros delitos económicos, </w:t>
      </w:r>
      <w:r w:rsidR="000172D8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de acuerdo a su deber de colaboración activa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con los poderes públicos.</w:t>
      </w:r>
    </w:p>
    <w:p w:rsidR="00D06CF2" w:rsidRPr="008F27A7" w:rsidRDefault="00623D75" w:rsidP="008F27A7">
      <w:pPr>
        <w:numPr>
          <w:ilvl w:val="2"/>
          <w:numId w:val="2"/>
        </w:numPr>
        <w:spacing w:after="120" w:line="320" w:lineRule="exact"/>
        <w:ind w:left="1134" w:hanging="425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Mediante su</w:t>
      </w:r>
      <w:r w:rsidR="00B70EA3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deber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de colaboración, los notarios </w:t>
      </w:r>
      <w:r w:rsidR="00223537" w:rsidRPr="008F27A7">
        <w:rPr>
          <w:rFonts w:asciiTheme="minorHAnsi" w:hAnsiTheme="minorHAnsi" w:cstheme="minorHAnsi"/>
          <w:sz w:val="24"/>
          <w:szCs w:val="24"/>
          <w:lang w:val="es-ES_tradnl"/>
        </w:rPr>
        <w:t>alivian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al Estado en </w:t>
      </w:r>
      <w:r w:rsidR="00B70EA3" w:rsidRPr="008F27A7">
        <w:rPr>
          <w:rFonts w:asciiTheme="minorHAnsi" w:hAnsiTheme="minorHAnsi" w:cstheme="minorHAnsi"/>
          <w:sz w:val="24"/>
          <w:szCs w:val="24"/>
          <w:lang w:val="es-ES_tradnl"/>
        </w:rPr>
        <w:t>el ámbito de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la </w:t>
      </w:r>
      <w:r w:rsidR="00B70EA3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recaudación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de impuestos y garantizan la </w:t>
      </w:r>
      <w:r w:rsidR="002B51EF" w:rsidRPr="008F27A7">
        <w:rPr>
          <w:rFonts w:asciiTheme="minorHAnsi" w:hAnsiTheme="minorHAnsi" w:cstheme="minorHAnsi"/>
          <w:sz w:val="24"/>
          <w:szCs w:val="24"/>
          <w:lang w:val="es-ES_tradnl"/>
        </w:rPr>
        <w:t>tributación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p w:rsidR="00D06CF2" w:rsidRPr="008F27A7" w:rsidRDefault="00623D75" w:rsidP="008F27A7">
      <w:pPr>
        <w:spacing w:after="120" w:line="320" w:lineRule="exact"/>
        <w:ind w:left="686" w:right="158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lastRenderedPageBreak/>
        <w:t>En consecuencia, el 29</w:t>
      </w:r>
      <w:r w:rsidR="00B70EA3" w:rsidRPr="008F27A7">
        <w:rPr>
          <w:rFonts w:asciiTheme="minorHAnsi" w:hAnsiTheme="minorHAnsi" w:cstheme="minorHAnsi"/>
          <w:b/>
          <w:sz w:val="24"/>
          <w:szCs w:val="24"/>
          <w:vertAlign w:val="superscript"/>
          <w:lang w:val="es-ES_tradnl"/>
        </w:rPr>
        <w:t xml:space="preserve">° 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Congreso de Internacional del Notariado </w:t>
      </w:r>
      <w:r w:rsidR="003A6CC3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emite las siguientes recomendaciones</w:t>
      </w:r>
      <w:r w:rsidR="00B70EA3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: </w:t>
      </w:r>
    </w:p>
    <w:p w:rsidR="00D06CF2" w:rsidRPr="008F27A7" w:rsidRDefault="00CC597F" w:rsidP="008F27A7">
      <w:pPr>
        <w:spacing w:after="120" w:line="320" w:lineRule="exact"/>
        <w:ind w:left="1037" w:right="158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Se considera conveniente que </w:t>
      </w:r>
      <w:r w:rsidR="00683A3B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los notarios </w:t>
      </w:r>
      <w:r w:rsidR="003B27A9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en todo el mundo </w:t>
      </w:r>
      <w:r w:rsidR="00683A3B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desarrollen siempre más l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as </w:t>
      </w:r>
      <w:r w:rsidR="007106E0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siguientes funciones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</w:t>
      </w:r>
      <w:r w:rsidR="003B27A9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y se introduzcan </w:t>
      </w:r>
      <w:r w:rsidR="00426791">
        <w:rPr>
          <w:rFonts w:asciiTheme="minorHAnsi" w:hAnsiTheme="minorHAnsi" w:cstheme="minorHAnsi"/>
          <w:b/>
          <w:sz w:val="24"/>
          <w:szCs w:val="24"/>
          <w:lang w:val="es-ES_tradnl"/>
        </w:rPr>
        <w:t>allí donde no existe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n:</w:t>
      </w:r>
    </w:p>
    <w:p w:rsidR="00CC597F" w:rsidRPr="008F27A7" w:rsidRDefault="009F79F4" w:rsidP="008F27A7">
      <w:pPr>
        <w:spacing w:after="120" w:line="320" w:lineRule="exact"/>
        <w:ind w:left="1276" w:right="158" w:hanging="244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>
        <w:rPr>
          <w:rFonts w:asciiTheme="minorHAnsi" w:hAnsiTheme="minorHAnsi" w:cstheme="minorHAnsi"/>
          <w:sz w:val="24"/>
          <w:szCs w:val="24"/>
          <w:lang w:val="es-ES_tradnl"/>
        </w:rPr>
        <w:pict>
          <v:shape id="_x0000_i1031" type="#_x0000_t75" style="width:3.75pt;height:2.05pt;visibility:visible;mso-wrap-style:square">
            <v:imagedata r:id="rId7" o:title=""/>
          </v:shape>
        </w:pict>
      </w:r>
      <w:r w:rsidR="003B27A9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ab/>
      </w:r>
      <w:r w:rsidR="00426791">
        <w:rPr>
          <w:rFonts w:asciiTheme="minorHAnsi" w:hAnsiTheme="minorHAnsi" w:cstheme="minorHAnsi"/>
          <w:b/>
          <w:sz w:val="24"/>
          <w:szCs w:val="24"/>
          <w:lang w:val="es-ES_tradnl"/>
        </w:rPr>
        <w:t>Reunir las distintas fases de los trámites necesarios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, </w:t>
      </w:r>
    </w:p>
    <w:p w:rsidR="007106E0" w:rsidRPr="008F27A7" w:rsidRDefault="009F79F4" w:rsidP="008F27A7">
      <w:pPr>
        <w:spacing w:after="120" w:line="320" w:lineRule="exact"/>
        <w:ind w:left="1276" w:right="158" w:hanging="244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>
        <w:rPr>
          <w:rFonts w:asciiTheme="minorHAnsi" w:hAnsiTheme="minorHAnsi" w:cstheme="minorHAnsi"/>
          <w:sz w:val="24"/>
          <w:szCs w:val="24"/>
          <w:lang w:val="es-ES_tradnl"/>
        </w:rPr>
        <w:pict>
          <v:shape id="_x0000_i1032" type="#_x0000_t75" style="width:3.75pt;height:1.7pt;visibility:visible;mso-wrap-style:square">
            <v:imagedata r:id="rId8" o:title=""/>
          </v:shape>
        </w:pict>
      </w:r>
      <w:r w:rsidR="007106E0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ab/>
        <w:t xml:space="preserve">Crear las condiciones </w:t>
      </w:r>
      <w:r w:rsidR="00BB54EB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y presupuestos </w:t>
      </w:r>
      <w:r w:rsidR="004E3870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para dotar de fiabilidad </w:t>
      </w:r>
      <w:r w:rsidR="00334354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a </w:t>
      </w:r>
      <w:r w:rsidR="004E3870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los registros públicos </w:t>
      </w:r>
      <w:r w:rsidR="007106E0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en cuanto a su contenido y</w:t>
      </w:r>
      <w:r w:rsidR="004E3870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</w:t>
      </w:r>
      <w:r w:rsidR="00334354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por lo tanto </w:t>
      </w:r>
      <w:r w:rsidR="007106E0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dotados de fe pública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, </w:t>
      </w:r>
    </w:p>
    <w:p w:rsidR="00334354" w:rsidRPr="008F27A7" w:rsidRDefault="009F79F4" w:rsidP="008F27A7">
      <w:pPr>
        <w:spacing w:after="120" w:line="320" w:lineRule="exact"/>
        <w:ind w:left="1276" w:right="158" w:hanging="244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>
        <w:rPr>
          <w:rFonts w:asciiTheme="minorHAnsi" w:hAnsiTheme="minorHAnsi" w:cstheme="minorHAnsi"/>
          <w:sz w:val="24"/>
          <w:szCs w:val="24"/>
          <w:lang w:val="es-ES_tradnl"/>
        </w:rPr>
        <w:pict>
          <v:shape id="_x0000_i1033" type="#_x0000_t75" style="width:3.75pt;height:2.05pt;visibility:visible;mso-wrap-style:square">
            <v:imagedata r:id="rId9" o:title=""/>
          </v:shape>
        </w:pict>
      </w:r>
      <w:r w:rsidR="00334354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ab/>
        <w:t>Descargar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a la jurisdicción </w:t>
      </w:r>
      <w:r w:rsidR="00334354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contenciosa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y a otr</w:t>
      </w:r>
      <w:r w:rsidR="00334354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a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s autoridades públicas tales como </w:t>
      </w:r>
      <w:r w:rsidR="00F14A12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aquellas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fiscales y registros, </w:t>
      </w:r>
      <w:r w:rsidR="00F14A12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al igual que </w:t>
      </w:r>
      <w:r w:rsidR="00F37816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las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judiciales</w:t>
      </w:r>
      <w:r w:rsidR="00223537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,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</w:t>
      </w:r>
    </w:p>
    <w:p w:rsidR="00D06CF2" w:rsidRPr="008F27A7" w:rsidRDefault="00623D75" w:rsidP="008F27A7">
      <w:pPr>
        <w:spacing w:after="360" w:line="320" w:lineRule="exact"/>
        <w:ind w:left="1276" w:right="159" w:hanging="244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b/>
          <w:noProof/>
          <w:sz w:val="24"/>
          <w:szCs w:val="24"/>
        </w:rPr>
        <w:drawing>
          <wp:inline distT="0" distB="0" distL="0" distR="0">
            <wp:extent cx="45723" cy="27433"/>
            <wp:effectExtent l="0" t="0" r="0" b="0"/>
            <wp:docPr id="3024" name="Picture 30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4" name="Picture 302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3" cy="27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3537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ab/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crear seguridad jurídica mediante la fuerza probatoria reforzada y la </w:t>
      </w:r>
      <w:r w:rsidR="00223537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fuerza ejecutiva 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inmediata de las escrituras notariales.</w:t>
      </w:r>
    </w:p>
    <w:p w:rsidR="00D06CF2" w:rsidRPr="008F27A7" w:rsidRDefault="0057476B" w:rsidP="008F27A7">
      <w:pPr>
        <w:numPr>
          <w:ilvl w:val="0"/>
          <w:numId w:val="1"/>
        </w:numPr>
        <w:spacing w:after="120" w:line="320" w:lineRule="exact"/>
        <w:ind w:right="60" w:hanging="350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L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a calidad del ejercicio de la función notarial, 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así 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como el papel de la actividad notarial están garantizados por las disposiciones legales 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que rigen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el acceso a la función, el ejercicio de la misma y la </w:t>
      </w:r>
      <w:r w:rsidR="00381B54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definición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del procedimiento de</w:t>
      </w:r>
      <w:r w:rsidR="002F2C0C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autenti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cidad. </w:t>
      </w:r>
    </w:p>
    <w:p w:rsidR="00D06CF2" w:rsidRPr="008F27A7" w:rsidRDefault="005B6933" w:rsidP="008F27A7">
      <w:pPr>
        <w:numPr>
          <w:ilvl w:val="1"/>
          <w:numId w:val="1"/>
        </w:numPr>
        <w:spacing w:after="120" w:line="320" w:lineRule="exact"/>
        <w:ind w:hanging="36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Puesto 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que los notarios forman parte integrante de la administración de la justicia preventiva, respectivamente de la jurisdicción </w:t>
      </w:r>
      <w:r w:rsidR="0057476B" w:rsidRPr="008F27A7">
        <w:rPr>
          <w:rFonts w:asciiTheme="minorHAnsi" w:hAnsiTheme="minorHAnsi" w:cstheme="minorHAnsi"/>
          <w:sz w:val="24"/>
          <w:szCs w:val="24"/>
          <w:lang w:val="es-ES_tradnl"/>
        </w:rPr>
        <w:t>voluntaria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, y ejercen funciones públicas, es necesario que las normas </w:t>
      </w:r>
      <w:r w:rsidR="002247E2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que regulan su actividad 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>profesional se</w:t>
      </w:r>
      <w:r w:rsidR="00FA68AB">
        <w:rPr>
          <w:rFonts w:asciiTheme="minorHAnsi" w:hAnsiTheme="minorHAnsi" w:cstheme="minorHAnsi"/>
          <w:sz w:val="24"/>
          <w:szCs w:val="24"/>
          <w:lang w:val="es-ES_tradnl"/>
        </w:rPr>
        <w:t xml:space="preserve"> inscriban en el marco del 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>derecho público.</w:t>
      </w:r>
    </w:p>
    <w:p w:rsidR="00D06CF2" w:rsidRPr="008F27A7" w:rsidRDefault="00623D75" w:rsidP="008F27A7">
      <w:pPr>
        <w:numPr>
          <w:ilvl w:val="1"/>
          <w:numId w:val="1"/>
        </w:numPr>
        <w:spacing w:after="120" w:line="320" w:lineRule="exact"/>
        <w:ind w:hanging="36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A fin de poder garantizar </w:t>
      </w:r>
      <w:r w:rsidR="005E3AE4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tanto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la</w:t>
      </w:r>
      <w:r w:rsidR="005E3AE4" w:rsidRPr="008F27A7">
        <w:rPr>
          <w:rFonts w:asciiTheme="minorHAnsi" w:hAnsiTheme="minorHAnsi" w:cstheme="minorHAnsi"/>
          <w:sz w:val="24"/>
          <w:szCs w:val="24"/>
          <w:lang w:val="es-ES_tradnl"/>
        </w:rPr>
        <w:t>s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funci</w:t>
      </w:r>
      <w:r w:rsidR="005E3AE4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ones </w:t>
      </w:r>
      <w:r w:rsidR="002247E2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de filtro </w:t>
      </w:r>
      <w:r w:rsidR="005E3AE4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del notario </w:t>
      </w:r>
      <w:r w:rsidR="002247E2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en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los registros públicos, que son comparables a las de los jueces, como la seguridad jurídica para los justiciables, se requie</w:t>
      </w:r>
      <w:r w:rsidR="002247E2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re </w:t>
      </w:r>
      <w:r w:rsidR="00FA68AB">
        <w:rPr>
          <w:rFonts w:asciiTheme="minorHAnsi" w:hAnsiTheme="minorHAnsi" w:cstheme="minorHAnsi"/>
          <w:sz w:val="24"/>
          <w:szCs w:val="24"/>
          <w:lang w:val="es-ES_tradnl"/>
        </w:rPr>
        <w:t xml:space="preserve">que </w:t>
      </w:r>
      <w:r w:rsidR="002247E2" w:rsidRPr="008F27A7">
        <w:rPr>
          <w:rFonts w:asciiTheme="minorHAnsi" w:hAnsiTheme="minorHAnsi" w:cstheme="minorHAnsi"/>
          <w:sz w:val="24"/>
          <w:szCs w:val="24"/>
          <w:lang w:val="es-ES_tradnl"/>
        </w:rPr>
        <w:t>un procedimiento de</w:t>
      </w:r>
      <w:r w:rsidR="002F2C0C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="002247E2" w:rsidRPr="008F27A7">
        <w:rPr>
          <w:rFonts w:asciiTheme="minorHAnsi" w:hAnsiTheme="minorHAnsi" w:cstheme="minorHAnsi"/>
          <w:sz w:val="24"/>
          <w:szCs w:val="24"/>
          <w:lang w:val="es-ES_tradnl"/>
        </w:rPr>
        <w:t>autenti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c</w:t>
      </w:r>
      <w:r w:rsidR="002247E2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idad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regulado por la ley.</w:t>
      </w:r>
    </w:p>
    <w:p w:rsidR="005E3AE4" w:rsidRPr="008F27A7" w:rsidRDefault="00623D75" w:rsidP="008F27A7">
      <w:pPr>
        <w:numPr>
          <w:ilvl w:val="1"/>
          <w:numId w:val="1"/>
        </w:numPr>
        <w:spacing w:after="40" w:line="320" w:lineRule="exact"/>
        <w:ind w:hanging="36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Para garantizar </w:t>
      </w:r>
    </w:p>
    <w:p w:rsidR="00D06CF2" w:rsidRPr="008F27A7" w:rsidRDefault="005E3AE4" w:rsidP="008F27A7">
      <w:pPr>
        <w:spacing w:after="40" w:line="320" w:lineRule="exact"/>
        <w:ind w:left="1701" w:hanging="31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-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ab/>
        <w:t>l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>a independencia,</w:t>
      </w:r>
    </w:p>
    <w:p w:rsidR="00D06CF2" w:rsidRPr="008F27A7" w:rsidRDefault="00623D75" w:rsidP="008F27A7">
      <w:pPr>
        <w:numPr>
          <w:ilvl w:val="2"/>
          <w:numId w:val="1"/>
        </w:numPr>
        <w:spacing w:after="40" w:line="320" w:lineRule="exact"/>
        <w:ind w:left="1701" w:right="158" w:hanging="31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la </w:t>
      </w:r>
      <w:r w:rsidR="005E3AE4" w:rsidRPr="008F27A7">
        <w:rPr>
          <w:rFonts w:asciiTheme="minorHAnsi" w:hAnsiTheme="minorHAnsi" w:cstheme="minorHAnsi"/>
          <w:sz w:val="24"/>
          <w:szCs w:val="24"/>
          <w:lang w:val="es-ES_tradnl"/>
        </w:rPr>
        <w:t>imparcialidad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,</w:t>
      </w:r>
    </w:p>
    <w:p w:rsidR="005E3AE4" w:rsidRPr="008F27A7" w:rsidRDefault="00623D75" w:rsidP="008F27A7">
      <w:pPr>
        <w:numPr>
          <w:ilvl w:val="2"/>
          <w:numId w:val="1"/>
        </w:numPr>
        <w:spacing w:after="40" w:line="320" w:lineRule="exact"/>
        <w:ind w:left="1701" w:right="158" w:hanging="31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el </w:t>
      </w:r>
      <w:r w:rsidR="005E3AE4" w:rsidRPr="008F27A7">
        <w:rPr>
          <w:rFonts w:asciiTheme="minorHAnsi" w:hAnsiTheme="minorHAnsi" w:cstheme="minorHAnsi"/>
          <w:sz w:val="24"/>
          <w:szCs w:val="24"/>
          <w:lang w:val="es-ES_tradnl"/>
        </w:rPr>
        <w:t>acceso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a la justicia </w:t>
      </w:r>
      <w:r w:rsidR="005E3AE4" w:rsidRPr="008F27A7">
        <w:rPr>
          <w:rFonts w:asciiTheme="minorHAnsi" w:hAnsiTheme="minorHAnsi" w:cstheme="minorHAnsi"/>
          <w:sz w:val="24"/>
          <w:szCs w:val="24"/>
          <w:lang w:val="es-ES_tradnl"/>
        </w:rPr>
        <w:t>de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los ciudadanos,</w:t>
      </w:r>
    </w:p>
    <w:p w:rsidR="00D06CF2" w:rsidRPr="008F27A7" w:rsidRDefault="00623D75" w:rsidP="008F27A7">
      <w:pPr>
        <w:numPr>
          <w:ilvl w:val="2"/>
          <w:numId w:val="1"/>
        </w:numPr>
        <w:spacing w:after="40" w:line="320" w:lineRule="exact"/>
        <w:ind w:left="1701" w:right="158" w:hanging="31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un asesoramiento jurídico al más alto nivel y</w:t>
      </w:r>
    </w:p>
    <w:p w:rsidR="005E3AE4" w:rsidRPr="008F27A7" w:rsidRDefault="00623D75" w:rsidP="008F27A7">
      <w:pPr>
        <w:numPr>
          <w:ilvl w:val="2"/>
          <w:numId w:val="1"/>
        </w:numPr>
        <w:spacing w:after="40" w:line="320" w:lineRule="exact"/>
        <w:ind w:left="1701" w:right="158" w:hanging="31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un procedimiento reg</w:t>
      </w:r>
      <w:r w:rsidR="005E3AE4" w:rsidRPr="008F27A7">
        <w:rPr>
          <w:rFonts w:asciiTheme="minorHAnsi" w:hAnsiTheme="minorHAnsi" w:cstheme="minorHAnsi"/>
          <w:sz w:val="24"/>
          <w:szCs w:val="24"/>
          <w:lang w:val="es-ES_tradnl"/>
        </w:rPr>
        <w:t>ulado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</w:p>
    <w:p w:rsidR="00D06CF2" w:rsidRPr="008F27A7" w:rsidRDefault="00623D75" w:rsidP="008F27A7">
      <w:pPr>
        <w:spacing w:after="40" w:line="320" w:lineRule="exact"/>
        <w:ind w:left="1701" w:right="15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se requiere</w:t>
      </w:r>
    </w:p>
    <w:p w:rsidR="00266E49" w:rsidRPr="008F27A7" w:rsidRDefault="00623D75" w:rsidP="008F27A7">
      <w:pPr>
        <w:numPr>
          <w:ilvl w:val="2"/>
          <w:numId w:val="1"/>
        </w:numPr>
        <w:spacing w:after="40" w:line="320" w:lineRule="exact"/>
        <w:ind w:left="1701" w:right="158" w:hanging="31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un procedimiento de nombramiento y de selección de los notarios </w:t>
      </w:r>
      <w:r w:rsidR="00FA68AB">
        <w:rPr>
          <w:rFonts w:asciiTheme="minorHAnsi" w:hAnsiTheme="minorHAnsi" w:cstheme="minorHAnsi"/>
          <w:sz w:val="24"/>
          <w:szCs w:val="24"/>
          <w:lang w:val="es-ES_tradnl"/>
        </w:rPr>
        <w:t xml:space="preserve">en el marco del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derecho público, </w:t>
      </w:r>
    </w:p>
    <w:p w:rsidR="00D06CF2" w:rsidRPr="008F27A7" w:rsidRDefault="00623D75" w:rsidP="008F27A7">
      <w:pPr>
        <w:numPr>
          <w:ilvl w:val="2"/>
          <w:numId w:val="1"/>
        </w:numPr>
        <w:spacing w:after="40" w:line="320" w:lineRule="exact"/>
        <w:ind w:left="1701" w:right="158" w:hanging="31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un sistema de tutela del Estado,</w:t>
      </w:r>
    </w:p>
    <w:p w:rsidR="00D06CF2" w:rsidRPr="008F27A7" w:rsidRDefault="00623D75" w:rsidP="008F27A7">
      <w:pPr>
        <w:numPr>
          <w:ilvl w:val="2"/>
          <w:numId w:val="1"/>
        </w:numPr>
        <w:spacing w:after="40" w:line="320" w:lineRule="exact"/>
        <w:ind w:left="1701" w:right="158" w:hanging="31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un </w:t>
      </w:r>
      <w:r w:rsidR="0019018A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sistema de tarifas establecido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por la ley,</w:t>
      </w:r>
    </w:p>
    <w:p w:rsidR="00D06CF2" w:rsidRPr="008F27A7" w:rsidRDefault="00623D75" w:rsidP="008F27A7">
      <w:pPr>
        <w:numPr>
          <w:ilvl w:val="2"/>
          <w:numId w:val="1"/>
        </w:numPr>
        <w:spacing w:after="40" w:line="320" w:lineRule="exact"/>
        <w:ind w:left="1701" w:right="158" w:hanging="283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un </w:t>
      </w:r>
      <w:r w:rsidR="00FA68AB">
        <w:rPr>
          <w:rFonts w:asciiTheme="minorHAnsi" w:hAnsiTheme="minorHAnsi" w:cstheme="minorHAnsi"/>
          <w:i/>
          <w:sz w:val="24"/>
          <w:szCs w:val="24"/>
          <w:lang w:val="es-ES_tradnl"/>
        </w:rPr>
        <w:t xml:space="preserve">numerus </w:t>
      </w:r>
      <w:proofErr w:type="spellStart"/>
      <w:r w:rsidR="00FA68AB">
        <w:rPr>
          <w:rFonts w:asciiTheme="minorHAnsi" w:hAnsiTheme="minorHAnsi" w:cstheme="minorHAnsi"/>
          <w:i/>
          <w:sz w:val="24"/>
          <w:szCs w:val="24"/>
          <w:lang w:val="es-ES_tradnl"/>
        </w:rPr>
        <w:t>regulatus</w:t>
      </w:r>
      <w:proofErr w:type="spellEnd"/>
      <w:r w:rsidR="00FA68AB">
        <w:rPr>
          <w:rFonts w:asciiTheme="minorHAnsi" w:hAnsiTheme="minorHAnsi" w:cstheme="minorHAnsi"/>
          <w:i/>
          <w:sz w:val="24"/>
          <w:szCs w:val="24"/>
          <w:lang w:val="es-ES_tradnl"/>
        </w:rPr>
        <w:t xml:space="preserve"> </w:t>
      </w:r>
      <w:r w:rsidR="00FA68AB">
        <w:rPr>
          <w:rFonts w:asciiTheme="minorHAnsi" w:hAnsiTheme="minorHAnsi" w:cstheme="minorHAnsi"/>
          <w:sz w:val="24"/>
          <w:szCs w:val="24"/>
          <w:lang w:val="es-ES_tradnl"/>
        </w:rPr>
        <w:t xml:space="preserve">para </w:t>
      </w:r>
      <w:r w:rsidR="00E64816">
        <w:rPr>
          <w:rFonts w:asciiTheme="minorHAnsi" w:hAnsiTheme="minorHAnsi" w:cstheme="minorHAnsi"/>
          <w:sz w:val="24"/>
          <w:szCs w:val="24"/>
          <w:lang w:val="es-ES_tradnl"/>
        </w:rPr>
        <w:t xml:space="preserve">limitar </w:t>
      </w:r>
      <w:r w:rsidR="00FA68AB">
        <w:rPr>
          <w:rFonts w:asciiTheme="minorHAnsi" w:hAnsiTheme="minorHAnsi" w:cstheme="minorHAnsi"/>
          <w:sz w:val="24"/>
          <w:szCs w:val="24"/>
          <w:lang w:val="es-ES_tradnl"/>
        </w:rPr>
        <w:t xml:space="preserve">el </w:t>
      </w:r>
      <w:r w:rsidR="00E64816">
        <w:rPr>
          <w:rFonts w:asciiTheme="minorHAnsi" w:hAnsiTheme="minorHAnsi" w:cstheme="minorHAnsi"/>
          <w:sz w:val="24"/>
          <w:szCs w:val="24"/>
          <w:lang w:val="es-ES_tradnl"/>
        </w:rPr>
        <w:t xml:space="preserve">acceso al </w:t>
      </w:r>
      <w:r w:rsidR="00FA68AB">
        <w:rPr>
          <w:rFonts w:asciiTheme="minorHAnsi" w:hAnsiTheme="minorHAnsi" w:cstheme="minorHAnsi"/>
          <w:sz w:val="24"/>
          <w:szCs w:val="24"/>
          <w:lang w:val="es-ES_tradnl"/>
        </w:rPr>
        <w:t>ejercicio de la función notarial</w:t>
      </w:r>
      <w:r w:rsidR="002B2FAE" w:rsidRPr="008F27A7">
        <w:rPr>
          <w:rFonts w:asciiTheme="minorHAnsi" w:hAnsiTheme="minorHAnsi" w:cstheme="minorHAnsi"/>
          <w:sz w:val="24"/>
          <w:szCs w:val="24"/>
          <w:lang w:val="es-ES_tradnl"/>
        </w:rPr>
        <w:t>,</w:t>
      </w:r>
    </w:p>
    <w:p w:rsidR="00D06CF2" w:rsidRPr="008F27A7" w:rsidRDefault="00623D75" w:rsidP="008F27A7">
      <w:pPr>
        <w:numPr>
          <w:ilvl w:val="2"/>
          <w:numId w:val="1"/>
        </w:numPr>
        <w:spacing w:after="120" w:line="320" w:lineRule="exact"/>
        <w:ind w:left="1701" w:right="158" w:hanging="271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una obligación de autorizar.</w:t>
      </w:r>
    </w:p>
    <w:p w:rsidR="00D06CF2" w:rsidRPr="008F27A7" w:rsidRDefault="00623D75" w:rsidP="008F27A7">
      <w:pPr>
        <w:pStyle w:val="Paragrafoelenco"/>
        <w:numPr>
          <w:ilvl w:val="1"/>
          <w:numId w:val="1"/>
        </w:numPr>
        <w:spacing w:after="240" w:line="320" w:lineRule="exact"/>
        <w:ind w:left="1383" w:right="96" w:hanging="391"/>
        <w:contextualSpacing w:val="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lastRenderedPageBreak/>
        <w:t>Los notarios</w:t>
      </w:r>
      <w:r w:rsidR="00385AFA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deben actuar </w:t>
      </w:r>
      <w:r w:rsidR="00385AFA" w:rsidRPr="008F27A7">
        <w:rPr>
          <w:rFonts w:asciiTheme="minorHAnsi" w:hAnsiTheme="minorHAnsi" w:cstheme="minorHAnsi"/>
          <w:sz w:val="24"/>
          <w:szCs w:val="24"/>
          <w:lang w:val="es-ES_tradnl"/>
        </w:rPr>
        <w:t>como configuradores jurídicos: Asegurarse de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la verdadera voluntad de las partes implicadas, elabora</w:t>
      </w:r>
      <w:r w:rsidR="00385AFA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r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de forma activa los contratos y garantiza</w:t>
      </w:r>
      <w:r w:rsidR="00385AFA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r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los derechos de los consumidores</w:t>
      </w:r>
      <w:r w:rsidR="00385AFA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deben ser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obligaciones reguladas por la ley.</w:t>
      </w:r>
    </w:p>
    <w:p w:rsidR="00736525" w:rsidRPr="008F27A7" w:rsidRDefault="00736525" w:rsidP="008F27A7">
      <w:pPr>
        <w:pStyle w:val="Paragrafoelenco"/>
        <w:spacing w:after="120" w:line="320" w:lineRule="exact"/>
        <w:ind w:left="676" w:right="158"/>
        <w:contextualSpacing w:val="0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En consecuencia, el 29</w:t>
      </w:r>
      <w:r w:rsidRPr="008F27A7">
        <w:rPr>
          <w:rFonts w:asciiTheme="minorHAnsi" w:hAnsiTheme="minorHAnsi" w:cstheme="minorHAnsi"/>
          <w:b/>
          <w:sz w:val="24"/>
          <w:szCs w:val="24"/>
          <w:vertAlign w:val="superscript"/>
          <w:lang w:val="es-ES_tradnl"/>
        </w:rPr>
        <w:t xml:space="preserve">° 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Congreso de Internacional del Notariado emite las siguientes recomendaciones: </w:t>
      </w:r>
    </w:p>
    <w:p w:rsidR="00D06CF2" w:rsidRPr="008F27A7" w:rsidRDefault="00623D75" w:rsidP="008F27A7">
      <w:pPr>
        <w:spacing w:after="120" w:line="320" w:lineRule="exact"/>
        <w:ind w:left="1032" w:right="158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Las normas profesionales y deontológicas, </w:t>
      </w:r>
      <w:proofErr w:type="gramStart"/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como</w:t>
      </w:r>
      <w:proofErr w:type="gramEnd"/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p</w:t>
      </w:r>
      <w:r w:rsidR="00E62FF6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or 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ejemplo</w:t>
      </w:r>
      <w:r w:rsidR="00E62FF6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:</w:t>
      </w:r>
    </w:p>
    <w:p w:rsidR="00D06CF2" w:rsidRPr="008F27A7" w:rsidRDefault="00623D75" w:rsidP="008F27A7">
      <w:pPr>
        <w:numPr>
          <w:ilvl w:val="0"/>
          <w:numId w:val="3"/>
        </w:numPr>
        <w:spacing w:after="120" w:line="320" w:lineRule="exact"/>
        <w:ind w:left="1167" w:right="96" w:hanging="149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el acceso a la función</w:t>
      </w:r>
      <w:r w:rsidR="00E62FF6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, así como</w:t>
      </w:r>
    </w:p>
    <w:p w:rsidR="00D06CF2" w:rsidRPr="008F27A7" w:rsidRDefault="00623D75" w:rsidP="008F27A7">
      <w:pPr>
        <w:numPr>
          <w:ilvl w:val="0"/>
          <w:numId w:val="3"/>
        </w:numPr>
        <w:spacing w:after="120" w:line="320" w:lineRule="exact"/>
        <w:ind w:left="1167" w:right="96" w:hanging="149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el ejercicio de la </w:t>
      </w:r>
      <w:r w:rsidR="00E62FF6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función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notarial y</w:t>
      </w:r>
    </w:p>
    <w:p w:rsidR="00D06CF2" w:rsidRPr="008F27A7" w:rsidRDefault="00E62FF6" w:rsidP="008F27A7">
      <w:pPr>
        <w:numPr>
          <w:ilvl w:val="0"/>
          <w:numId w:val="3"/>
        </w:numPr>
        <w:spacing w:after="360" w:line="320" w:lineRule="exact"/>
        <w:ind w:left="1168" w:right="96" w:hanging="147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el procedimiento </w:t>
      </w:r>
      <w:r w:rsidR="00D901A3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para la 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dación de autenticidad se regirá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por el derecho público. Para garantizar la autonomía privada, la in</w:t>
      </w:r>
      <w:r w:rsidR="00D901A3">
        <w:rPr>
          <w:rFonts w:asciiTheme="minorHAnsi" w:hAnsiTheme="minorHAnsi" w:cstheme="minorHAnsi"/>
          <w:b/>
          <w:sz w:val="24"/>
          <w:szCs w:val="24"/>
          <w:lang w:val="es-ES_tradnl"/>
        </w:rPr>
        <w:t>dagación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de la voluntad </w:t>
      </w:r>
      <w:r w:rsidR="00D901A3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de las partes 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debe ser un elemento central del procedimiento de autenti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cidad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.</w:t>
      </w:r>
    </w:p>
    <w:p w:rsidR="00D06CF2" w:rsidRPr="008F27A7" w:rsidRDefault="00623D75" w:rsidP="008F27A7">
      <w:pPr>
        <w:numPr>
          <w:ilvl w:val="0"/>
          <w:numId w:val="4"/>
        </w:numPr>
        <w:spacing w:after="120" w:line="320" w:lineRule="exact"/>
        <w:ind w:right="422" w:hanging="355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Los notarios consideran el uso de las nuevas </w:t>
      </w:r>
      <w:r w:rsidR="002F2C0C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tecnologías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como </w:t>
      </w:r>
      <w:r w:rsidR="00556C78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un 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reto</w:t>
      </w:r>
      <w:r w:rsid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</w:t>
      </w:r>
      <w:r w:rsidR="00E83832">
        <w:rPr>
          <w:rFonts w:asciiTheme="minorHAnsi" w:hAnsiTheme="minorHAnsi" w:cstheme="minorHAnsi"/>
          <w:b/>
          <w:sz w:val="24"/>
          <w:szCs w:val="24"/>
          <w:lang w:val="es-ES_tradnl"/>
        </w:rPr>
        <w:t>que tiene</w:t>
      </w:r>
      <w:r w:rsidR="00841BAD">
        <w:rPr>
          <w:rFonts w:asciiTheme="minorHAnsi" w:hAnsiTheme="minorHAnsi" w:cstheme="minorHAnsi"/>
          <w:b/>
          <w:sz w:val="24"/>
          <w:szCs w:val="24"/>
          <w:lang w:val="es-ES_tradnl"/>
        </w:rPr>
        <w:t>n</w:t>
      </w:r>
      <w:r w:rsidR="00E83832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que asumir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.</w:t>
      </w:r>
    </w:p>
    <w:p w:rsidR="00D06CF2" w:rsidRPr="008F27A7" w:rsidRDefault="00623D75" w:rsidP="008F27A7">
      <w:pPr>
        <w:numPr>
          <w:ilvl w:val="1"/>
          <w:numId w:val="4"/>
        </w:numPr>
        <w:spacing w:after="40" w:line="320" w:lineRule="exact"/>
        <w:ind w:left="1438" w:right="95" w:hanging="365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La implementación y el uso de las nuevas tecnologías contribuyen a</w:t>
      </w:r>
    </w:p>
    <w:p w:rsidR="00D06CF2" w:rsidRPr="008F27A7" w:rsidRDefault="00623D75" w:rsidP="008F27A7">
      <w:pPr>
        <w:numPr>
          <w:ilvl w:val="2"/>
          <w:numId w:val="4"/>
        </w:numPr>
        <w:spacing w:after="40" w:line="320" w:lineRule="exact"/>
        <w:ind w:left="1550" w:hanging="15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mejorar,</w:t>
      </w:r>
    </w:p>
    <w:p w:rsidR="00D06CF2" w:rsidRPr="008F27A7" w:rsidRDefault="00623D75" w:rsidP="008F27A7">
      <w:pPr>
        <w:numPr>
          <w:ilvl w:val="2"/>
          <w:numId w:val="4"/>
        </w:numPr>
        <w:spacing w:after="40" w:line="320" w:lineRule="exact"/>
        <w:ind w:left="1550" w:hanging="15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consolidar y</w:t>
      </w:r>
    </w:p>
    <w:p w:rsidR="009F79F4" w:rsidRDefault="00623D75" w:rsidP="009F79F4">
      <w:pPr>
        <w:numPr>
          <w:ilvl w:val="2"/>
          <w:numId w:val="4"/>
        </w:numPr>
        <w:spacing w:after="60" w:line="320" w:lineRule="exact"/>
        <w:ind w:left="1548" w:hanging="159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desarrollar </w:t>
      </w:r>
    </w:p>
    <w:p w:rsidR="00D06CF2" w:rsidRPr="008F27A7" w:rsidRDefault="00623D75" w:rsidP="009F79F4">
      <w:pPr>
        <w:spacing w:after="120" w:line="320" w:lineRule="exact"/>
        <w:ind w:left="155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los servicios jurídicos de los notarios.</w:t>
      </w:r>
    </w:p>
    <w:p w:rsidR="00D06CF2" w:rsidRPr="008F27A7" w:rsidRDefault="00623D75" w:rsidP="008F27A7">
      <w:pPr>
        <w:numPr>
          <w:ilvl w:val="1"/>
          <w:numId w:val="4"/>
        </w:numPr>
        <w:spacing w:after="120" w:line="320" w:lineRule="exact"/>
        <w:ind w:left="1438" w:right="95" w:hanging="365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Los notarios están abiertos a las nuevas </w:t>
      </w:r>
      <w:r w:rsidR="00556C78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tecnologías. En este ámbito, siempre deben mantenerse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los más altos estándares de seguridad.</w:t>
      </w:r>
    </w:p>
    <w:p w:rsidR="00D06CF2" w:rsidRPr="008F27A7" w:rsidRDefault="00556C78" w:rsidP="009F79F4">
      <w:pPr>
        <w:numPr>
          <w:ilvl w:val="1"/>
          <w:numId w:val="4"/>
        </w:numPr>
        <w:spacing w:after="240" w:line="320" w:lineRule="exact"/>
        <w:ind w:left="1435" w:right="96" w:hanging="363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L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>os Colegios Notariales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, como precursores, deberían iniciar, promover y, cuando proceda, 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>realizar ellos mismos nuevos proyectos innovadores, tales como los archivos electrónicos</w:t>
      </w:r>
      <w:r w:rsidR="00DF6E07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centrales de documentos notariales o registros electrónicos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>.</w:t>
      </w:r>
      <w:bookmarkStart w:id="0" w:name="_GoBack"/>
      <w:bookmarkEnd w:id="0"/>
    </w:p>
    <w:p w:rsidR="00DF6E07" w:rsidRPr="008F27A7" w:rsidRDefault="00DF6E07" w:rsidP="008F27A7">
      <w:pPr>
        <w:pStyle w:val="Paragrafoelenco"/>
        <w:spacing w:after="120" w:line="320" w:lineRule="exact"/>
        <w:ind w:left="681" w:right="158"/>
        <w:contextualSpacing w:val="0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En consecuencia, el 29</w:t>
      </w:r>
      <w:r w:rsidRPr="008F27A7">
        <w:rPr>
          <w:rFonts w:asciiTheme="minorHAnsi" w:hAnsiTheme="minorHAnsi" w:cstheme="minorHAnsi"/>
          <w:b/>
          <w:sz w:val="24"/>
          <w:szCs w:val="24"/>
          <w:vertAlign w:val="superscript"/>
          <w:lang w:val="es-ES_tradnl"/>
        </w:rPr>
        <w:t xml:space="preserve">° 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Congreso de Internacional del Notariado emite las siguientes recomendaciones: </w:t>
      </w:r>
    </w:p>
    <w:p w:rsidR="00E83832" w:rsidRDefault="00623D75" w:rsidP="008F27A7">
      <w:pPr>
        <w:spacing w:after="360" w:line="320" w:lineRule="exact"/>
        <w:ind w:left="1049" w:right="306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Los notarios debe</w:t>
      </w:r>
      <w:r w:rsidR="00DF6E07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n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mostrarse abiertos a las nuevas </w:t>
      </w:r>
      <w:r w:rsidR="00DF6E07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tecnologías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de la información</w:t>
      </w:r>
      <w:r w:rsidR="00DF6E07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y beneficiarse de las 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oportunidades que </w:t>
      </w:r>
      <w:r w:rsidR="00DF6E07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las mismas 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ofrecen </w:t>
      </w:r>
      <w:r w:rsidR="0091730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para</w:t>
      </w:r>
      <w:r w:rsidR="00DF6E07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</w:t>
      </w:r>
      <w:r w:rsidR="00101EE1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la </w:t>
      </w:r>
      <w:r w:rsidR="0091730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prestación de </w:t>
      </w:r>
      <w:r w:rsidR="00DF6E07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su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servicio</w:t>
      </w:r>
      <w:r w:rsidR="00DF6E07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público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jurídico. </w:t>
      </w:r>
      <w:r w:rsidR="0091730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Para ello, siempre deberá 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hacerse dentro del respeto de los más altos estándares de seguridad.</w:t>
      </w:r>
    </w:p>
    <w:p w:rsidR="00E83832" w:rsidRDefault="00E83832">
      <w:pPr>
        <w:rPr>
          <w:rFonts w:asciiTheme="minorHAnsi" w:hAnsiTheme="minorHAnsi" w:cstheme="minorHAnsi"/>
          <w:b/>
          <w:sz w:val="24"/>
          <w:szCs w:val="24"/>
          <w:lang w:val="es-ES_tradnl"/>
        </w:rPr>
      </w:pPr>
      <w:r>
        <w:rPr>
          <w:rFonts w:asciiTheme="minorHAnsi" w:hAnsiTheme="minorHAnsi" w:cstheme="minorHAnsi"/>
          <w:b/>
          <w:sz w:val="24"/>
          <w:szCs w:val="24"/>
          <w:lang w:val="es-ES_tradnl"/>
        </w:rPr>
        <w:br w:type="page"/>
      </w:r>
    </w:p>
    <w:p w:rsidR="00D06CF2" w:rsidRPr="008F27A7" w:rsidRDefault="00917305" w:rsidP="008F27A7">
      <w:pPr>
        <w:numPr>
          <w:ilvl w:val="0"/>
          <w:numId w:val="4"/>
        </w:numPr>
        <w:spacing w:after="120" w:line="320" w:lineRule="exact"/>
        <w:ind w:right="422" w:hanging="355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lastRenderedPageBreak/>
        <w:t xml:space="preserve">La globalización conduce a un mayor contacto con otros sistemas jurídicos y organizaciones internacionales orientados hacia el sistema de </w:t>
      </w:r>
      <w:proofErr w:type="spellStart"/>
      <w:r w:rsidRPr="008F27A7">
        <w:rPr>
          <w:rFonts w:asciiTheme="minorHAnsi" w:hAnsiTheme="minorHAnsi" w:cstheme="minorHAnsi"/>
          <w:b/>
          <w:i/>
          <w:sz w:val="24"/>
          <w:szCs w:val="24"/>
          <w:lang w:val="es-ES_tradnl"/>
        </w:rPr>
        <w:t>Common</w:t>
      </w:r>
      <w:proofErr w:type="spellEnd"/>
      <w:r w:rsidRPr="008F27A7">
        <w:rPr>
          <w:rFonts w:asciiTheme="minorHAnsi" w:hAnsiTheme="minorHAnsi" w:cstheme="minorHAnsi"/>
          <w:b/>
          <w:i/>
          <w:sz w:val="24"/>
          <w:szCs w:val="24"/>
          <w:lang w:val="es-ES_tradnl"/>
        </w:rPr>
        <w:t xml:space="preserve"> </w:t>
      </w:r>
      <w:proofErr w:type="spellStart"/>
      <w:r w:rsidRPr="008F27A7">
        <w:rPr>
          <w:rFonts w:asciiTheme="minorHAnsi" w:hAnsiTheme="minorHAnsi" w:cstheme="minorHAnsi"/>
          <w:b/>
          <w:i/>
          <w:sz w:val="24"/>
          <w:szCs w:val="24"/>
          <w:lang w:val="es-ES_tradnl"/>
        </w:rPr>
        <w:t>Law</w:t>
      </w:r>
      <w:proofErr w:type="spellEnd"/>
      <w:r w:rsidRPr="008F27A7">
        <w:rPr>
          <w:rFonts w:asciiTheme="minorHAnsi" w:hAnsiTheme="minorHAnsi" w:cstheme="minorHAnsi"/>
          <w:b/>
          <w:i/>
          <w:sz w:val="24"/>
          <w:szCs w:val="24"/>
          <w:lang w:val="es-ES_tradnl"/>
        </w:rPr>
        <w:t>.</w:t>
      </w:r>
    </w:p>
    <w:p w:rsidR="00D06CF2" w:rsidRPr="008F27A7" w:rsidRDefault="00917305" w:rsidP="008F27A7">
      <w:pPr>
        <w:numPr>
          <w:ilvl w:val="1"/>
          <w:numId w:val="4"/>
        </w:numPr>
        <w:spacing w:after="120" w:line="320" w:lineRule="exact"/>
        <w:ind w:right="95" w:hanging="365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A raíz de las diferencias, a veces considerables</w:t>
      </w:r>
      <w:r w:rsidR="003F2986" w:rsidRPr="008F27A7">
        <w:rPr>
          <w:rFonts w:asciiTheme="minorHAnsi" w:hAnsiTheme="minorHAnsi" w:cstheme="minorHAnsi"/>
          <w:sz w:val="24"/>
          <w:szCs w:val="24"/>
          <w:lang w:val="es-ES_tradnl"/>
        </w:rPr>
        <w:t>,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que ya existen en el derecho civil sustantivo, la </w:t>
      </w:r>
      <w:r w:rsidR="003F2986" w:rsidRPr="008F27A7">
        <w:rPr>
          <w:rFonts w:asciiTheme="minorHAnsi" w:hAnsiTheme="minorHAnsi" w:cstheme="minorHAnsi"/>
          <w:sz w:val="24"/>
          <w:szCs w:val="24"/>
          <w:lang w:val="es-ES_tradnl"/>
        </w:rPr>
        <w:t>incorporación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de elementos </w:t>
      </w:r>
      <w:r w:rsidR="003F2986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del sistema de </w:t>
      </w:r>
      <w:proofErr w:type="spellStart"/>
      <w:r w:rsidR="003F2986" w:rsidRPr="008F27A7">
        <w:rPr>
          <w:rFonts w:asciiTheme="minorHAnsi" w:hAnsiTheme="minorHAnsi" w:cstheme="minorHAnsi"/>
          <w:i/>
          <w:sz w:val="24"/>
          <w:szCs w:val="24"/>
          <w:lang w:val="es-ES_tradnl"/>
        </w:rPr>
        <w:t>Common</w:t>
      </w:r>
      <w:proofErr w:type="spellEnd"/>
      <w:r w:rsidR="003F2986" w:rsidRPr="008F27A7">
        <w:rPr>
          <w:rFonts w:asciiTheme="minorHAnsi" w:hAnsiTheme="minorHAnsi" w:cstheme="minorHAnsi"/>
          <w:i/>
          <w:sz w:val="24"/>
          <w:szCs w:val="24"/>
          <w:lang w:val="es-ES_tradnl"/>
        </w:rPr>
        <w:t xml:space="preserve"> </w:t>
      </w:r>
      <w:proofErr w:type="spellStart"/>
      <w:r w:rsidR="003F2986" w:rsidRPr="008F27A7">
        <w:rPr>
          <w:rFonts w:asciiTheme="minorHAnsi" w:hAnsiTheme="minorHAnsi" w:cstheme="minorHAnsi"/>
          <w:i/>
          <w:sz w:val="24"/>
          <w:szCs w:val="24"/>
          <w:lang w:val="es-ES_tradnl"/>
        </w:rPr>
        <w:t>Law</w:t>
      </w:r>
      <w:proofErr w:type="spellEnd"/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puede dar lugar a incoherencias y fricciones en los sistemas de derecho civil.   </w:t>
      </w:r>
    </w:p>
    <w:p w:rsidR="00D06CF2" w:rsidRPr="008F27A7" w:rsidRDefault="003F2986" w:rsidP="008F27A7">
      <w:pPr>
        <w:numPr>
          <w:ilvl w:val="1"/>
          <w:numId w:val="4"/>
        </w:numPr>
        <w:spacing w:after="120" w:line="320" w:lineRule="exact"/>
        <w:ind w:left="1438" w:right="95" w:hanging="365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E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l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sistema de </w:t>
      </w:r>
      <w:proofErr w:type="spellStart"/>
      <w:r w:rsidRPr="008F27A7">
        <w:rPr>
          <w:rFonts w:asciiTheme="minorHAnsi" w:hAnsiTheme="minorHAnsi" w:cstheme="minorHAnsi"/>
          <w:sz w:val="24"/>
          <w:szCs w:val="24"/>
          <w:lang w:val="es-ES_tradnl"/>
        </w:rPr>
        <w:t>Common</w:t>
      </w:r>
      <w:proofErr w:type="spellEnd"/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proofErr w:type="spellStart"/>
      <w:r w:rsidRPr="008F27A7">
        <w:rPr>
          <w:rFonts w:asciiTheme="minorHAnsi" w:hAnsiTheme="minorHAnsi" w:cstheme="minorHAnsi"/>
          <w:sz w:val="24"/>
          <w:szCs w:val="24"/>
          <w:lang w:val="es-ES_tradnl"/>
        </w:rPr>
        <w:t>Law</w:t>
      </w:r>
      <w:proofErr w:type="spellEnd"/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no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conoce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normas de protección del consumidor en cuanto a la configuración de los contratos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, tales como existen en el sistema de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derecho civil. Los consumidores dependen, por lo tanto, de las normas de indemnización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de daños y perjuicios 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y del derecho de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responsabilidad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civil.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Tales</w:t>
      </w:r>
      <w:r w:rsidR="00623D7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derechos se hacen valer por vía judicial. El consumidor asume el riesgo.</w:t>
      </w:r>
    </w:p>
    <w:p w:rsidR="00D06CF2" w:rsidRPr="008F27A7" w:rsidRDefault="00623D75" w:rsidP="008F27A7">
      <w:pPr>
        <w:numPr>
          <w:ilvl w:val="1"/>
          <w:numId w:val="4"/>
        </w:numPr>
        <w:spacing w:after="120" w:line="320" w:lineRule="exact"/>
        <w:ind w:left="1438" w:right="95" w:hanging="365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En el derecho continental europeo y en el procedimiento </w:t>
      </w:r>
      <w:r w:rsidR="00007E76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que releva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de la administración de justicia preventiva, el consumidor está protegido a priori. </w:t>
      </w:r>
      <w:r w:rsidR="008B3408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Se excluyen los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perjuicios </w:t>
      </w:r>
      <w:r w:rsidR="008B3408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por el hecho </w:t>
      </w:r>
      <w:r w:rsidR="00E83832">
        <w:rPr>
          <w:rFonts w:asciiTheme="minorHAnsi" w:hAnsiTheme="minorHAnsi" w:cstheme="minorHAnsi"/>
          <w:sz w:val="24"/>
          <w:szCs w:val="24"/>
          <w:lang w:val="es-ES_tradnl"/>
        </w:rPr>
        <w:t xml:space="preserve">de </w:t>
      </w:r>
      <w:r w:rsidR="008B3408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que el contrato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está redactado conforme a la ley, lo </w:t>
      </w:r>
      <w:r w:rsidR="008B3408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cual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garantiza el notario.</w:t>
      </w:r>
    </w:p>
    <w:p w:rsidR="00D06CF2" w:rsidRPr="008F27A7" w:rsidRDefault="00623D75" w:rsidP="008F27A7">
      <w:pPr>
        <w:numPr>
          <w:ilvl w:val="1"/>
          <w:numId w:val="4"/>
        </w:numPr>
        <w:spacing w:after="120" w:line="320" w:lineRule="exact"/>
        <w:ind w:left="1438" w:right="95" w:hanging="365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Los registros (registros catastrales y registros mercantiles) sirven en el ámbito del </w:t>
      </w:r>
      <w:r w:rsidR="0043461A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sistema de </w:t>
      </w:r>
      <w:proofErr w:type="spellStart"/>
      <w:r w:rsidR="0043461A" w:rsidRPr="008F27A7">
        <w:rPr>
          <w:rFonts w:asciiTheme="minorHAnsi" w:hAnsiTheme="minorHAnsi" w:cstheme="minorHAnsi"/>
          <w:sz w:val="24"/>
          <w:szCs w:val="24"/>
          <w:lang w:val="es-ES_tradnl"/>
        </w:rPr>
        <w:t>Common</w:t>
      </w:r>
      <w:proofErr w:type="spellEnd"/>
      <w:r w:rsidR="0043461A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proofErr w:type="spellStart"/>
      <w:r w:rsidR="0043461A" w:rsidRPr="008F27A7">
        <w:rPr>
          <w:rFonts w:asciiTheme="minorHAnsi" w:hAnsiTheme="minorHAnsi" w:cstheme="minorHAnsi"/>
          <w:sz w:val="24"/>
          <w:szCs w:val="24"/>
          <w:lang w:val="es-ES_tradnl"/>
        </w:rPr>
        <w:t>Law</w:t>
      </w:r>
      <w:proofErr w:type="spellEnd"/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sólo como información sin ninguna garantía de exactitud</w:t>
      </w:r>
      <w:r w:rsidR="0043461A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de los datos que contienen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. Nadie se hace responsable de las </w:t>
      </w:r>
      <w:r w:rsidR="00111322" w:rsidRPr="008F27A7">
        <w:rPr>
          <w:rFonts w:asciiTheme="minorHAnsi" w:hAnsiTheme="minorHAnsi" w:cstheme="minorHAnsi"/>
          <w:sz w:val="24"/>
          <w:szCs w:val="24"/>
          <w:lang w:val="es-ES_tradnl"/>
        </w:rPr>
        <w:t>inscripciones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falsas, ya que todo el mundo tiene derecho a presentar una solicitud. En el ámbito del derecho continental europeo, los notarios garantizan la exactitud de los registros públicos, siempre que se les haya otorgado la competencia</w:t>
      </w:r>
      <w:r w:rsidR="00913DDD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para hacerlo,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="00E83832">
        <w:rPr>
          <w:rFonts w:asciiTheme="minorHAnsi" w:hAnsiTheme="minorHAnsi" w:cstheme="minorHAnsi"/>
          <w:sz w:val="24"/>
          <w:szCs w:val="24"/>
          <w:lang w:val="es-ES_tradnl"/>
        </w:rPr>
        <w:t xml:space="preserve">y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todo</w:t>
      </w:r>
      <w:r w:rsidR="00203BC5" w:rsidRPr="008F27A7">
        <w:rPr>
          <w:rFonts w:asciiTheme="minorHAnsi" w:hAnsiTheme="minorHAnsi" w:cstheme="minorHAnsi"/>
          <w:sz w:val="24"/>
          <w:szCs w:val="24"/>
          <w:lang w:val="es-ES_tradnl"/>
        </w:rPr>
        <w:t>s p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uede</w:t>
      </w:r>
      <w:r w:rsidR="00203BC5" w:rsidRPr="008F27A7">
        <w:rPr>
          <w:rFonts w:asciiTheme="minorHAnsi" w:hAnsiTheme="minorHAnsi" w:cstheme="minorHAnsi"/>
          <w:sz w:val="24"/>
          <w:szCs w:val="24"/>
          <w:lang w:val="es-ES_tradnl"/>
        </w:rPr>
        <w:t>n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 confiar en las inscripciones </w:t>
      </w:r>
      <w:r w:rsidR="00913DDD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realizadas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en los registros.</w:t>
      </w:r>
    </w:p>
    <w:p w:rsidR="00D06CF2" w:rsidRPr="008F27A7" w:rsidRDefault="00623D75" w:rsidP="00B405C4">
      <w:pPr>
        <w:numPr>
          <w:ilvl w:val="1"/>
          <w:numId w:val="4"/>
        </w:numPr>
        <w:spacing w:after="240" w:line="320" w:lineRule="exact"/>
        <w:ind w:left="1435" w:right="96" w:hanging="363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Las legislaciones nacionales deben </w:t>
      </w:r>
      <w:r w:rsidR="00203BC5" w:rsidRPr="008F27A7">
        <w:rPr>
          <w:rFonts w:asciiTheme="minorHAnsi" w:hAnsiTheme="minorHAnsi" w:cstheme="minorHAnsi"/>
          <w:sz w:val="24"/>
          <w:szCs w:val="24"/>
          <w:lang w:val="es-ES_tradnl"/>
        </w:rPr>
        <w:t>dar la posibilidad a l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os notarios </w:t>
      </w:r>
      <w:r w:rsidR="00203BC5" w:rsidRPr="008F27A7">
        <w:rPr>
          <w:rFonts w:asciiTheme="minorHAnsi" w:hAnsiTheme="minorHAnsi" w:cstheme="minorHAnsi"/>
          <w:sz w:val="24"/>
          <w:szCs w:val="24"/>
          <w:lang w:val="es-ES_tradnl"/>
        </w:rPr>
        <w:t>para que a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utori</w:t>
      </w:r>
      <w:r w:rsidR="00203BC5"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cen 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las escrituras no solo en la lengua </w:t>
      </w:r>
      <w:r w:rsidR="00203BC5" w:rsidRPr="008F27A7">
        <w:rPr>
          <w:rFonts w:asciiTheme="minorHAnsi" w:hAnsiTheme="minorHAnsi" w:cstheme="minorHAnsi"/>
          <w:sz w:val="24"/>
          <w:szCs w:val="24"/>
          <w:lang w:val="es-ES_tradnl"/>
        </w:rPr>
        <w:t>nacional oficial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 xml:space="preserve">, sino en cualquier otra que </w:t>
      </w:r>
      <w:r w:rsidR="00203BC5" w:rsidRPr="008F27A7">
        <w:rPr>
          <w:rFonts w:asciiTheme="minorHAnsi" w:hAnsiTheme="minorHAnsi" w:cstheme="minorHAnsi"/>
          <w:sz w:val="24"/>
          <w:szCs w:val="24"/>
          <w:lang w:val="es-ES_tradnl"/>
        </w:rPr>
        <w:t>dominen</w:t>
      </w:r>
      <w:r w:rsidRPr="008F27A7"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p w:rsidR="00203BC5" w:rsidRPr="008F27A7" w:rsidRDefault="00203BC5" w:rsidP="008F27A7">
      <w:pPr>
        <w:pStyle w:val="Paragrafoelenco"/>
        <w:spacing w:after="120" w:line="320" w:lineRule="exact"/>
        <w:ind w:left="681" w:right="158"/>
        <w:contextualSpacing w:val="0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En consecuencia, el 29</w:t>
      </w:r>
      <w:r w:rsidRPr="008F27A7">
        <w:rPr>
          <w:rFonts w:asciiTheme="minorHAnsi" w:hAnsiTheme="minorHAnsi" w:cstheme="minorHAnsi"/>
          <w:b/>
          <w:sz w:val="24"/>
          <w:szCs w:val="24"/>
          <w:vertAlign w:val="superscript"/>
          <w:lang w:val="es-ES_tradnl"/>
        </w:rPr>
        <w:t xml:space="preserve">° 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Congreso de Internacional del Notariado emite las siguientes recomendaciones: </w:t>
      </w:r>
    </w:p>
    <w:p w:rsidR="00203BC5" w:rsidRPr="008F27A7" w:rsidRDefault="00203BC5" w:rsidP="00E83832">
      <w:pPr>
        <w:spacing w:after="60" w:line="320" w:lineRule="exact"/>
        <w:ind w:left="1032" w:right="249" w:firstLine="10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Se considera conveniente que l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os notarios y los 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Colegios 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Notariales </w:t>
      </w:r>
      <w:r w:rsidR="007A7549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sensibilicen 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a las organizaciones internacionales </w:t>
      </w:r>
      <w:r w:rsidR="007A7549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en cuanto 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al sistema </w:t>
      </w:r>
      <w:r w:rsidR="007A7549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del notariado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de </w:t>
      </w:r>
      <w:r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tipo latino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y a la importancia de la administración de </w:t>
      </w:r>
      <w:r w:rsidR="007A7549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la 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justicia preventiva. En este contexto, </w:t>
      </w:r>
      <w:r w:rsidR="007A7549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cabe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destacar la necesidad de </w:t>
      </w:r>
    </w:p>
    <w:p w:rsidR="00203BC5" w:rsidRPr="008F27A7" w:rsidRDefault="009F79F4" w:rsidP="00E83832">
      <w:pPr>
        <w:spacing w:after="60" w:line="320" w:lineRule="exact"/>
        <w:ind w:left="1276" w:right="249" w:hanging="234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>
        <w:rPr>
          <w:rFonts w:asciiTheme="minorHAnsi" w:hAnsiTheme="minorHAnsi" w:cstheme="minorHAnsi"/>
          <w:b/>
          <w:sz w:val="24"/>
          <w:szCs w:val="24"/>
        </w:rPr>
        <w:pict>
          <v:shape id="_x0000_i1034" type="#_x0000_t75" style="width:3.75pt;height:1pt;visibility:visible;mso-wrap-style:square">
            <v:imagedata r:id="rId11" o:title=""/>
          </v:shape>
        </w:pict>
      </w:r>
      <w:r w:rsidR="007A7549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ab/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evitar sistemas jurídicos mixtos </w:t>
      </w:r>
      <w:r w:rsidR="007A7549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en el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derecho sustantivo </w:t>
      </w:r>
      <w:r w:rsidR="007A7549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debido a 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las incoherencias y fricciones que inevitablemente </w:t>
      </w:r>
      <w:r w:rsidR="007A7549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se asocian a 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dich</w:t>
      </w:r>
      <w:r w:rsidR="007A7549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o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s sistemas, y</w:t>
      </w:r>
    </w:p>
    <w:p w:rsidR="00D06CF2" w:rsidRPr="008F27A7" w:rsidRDefault="009F79F4" w:rsidP="008F27A7">
      <w:pPr>
        <w:spacing w:after="120" w:line="320" w:lineRule="exact"/>
        <w:ind w:left="1276" w:right="250" w:hanging="234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>
        <w:rPr>
          <w:rFonts w:asciiTheme="minorHAnsi" w:hAnsiTheme="minorHAnsi" w:cstheme="minorHAnsi"/>
          <w:sz w:val="24"/>
          <w:szCs w:val="24"/>
        </w:rPr>
        <w:pict>
          <v:shape id="_x0000_i1035" type="#_x0000_t75" style="width:3.75pt;height:1.7pt;visibility:visible;mso-wrap-style:square">
            <v:imagedata r:id="rId12" o:title=""/>
          </v:shape>
        </w:pict>
      </w:r>
      <w:r w:rsidR="007A7549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ab/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confiar </w:t>
      </w:r>
      <w:r w:rsidR="007A7549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exclusivamente a los notarios la competencia de establecer las condiciones previas a la inscripción </w:t>
      </w:r>
      <w:r w:rsidR="00623D75" w:rsidRPr="008F27A7">
        <w:rPr>
          <w:rFonts w:asciiTheme="minorHAnsi" w:hAnsiTheme="minorHAnsi" w:cstheme="minorHAnsi"/>
          <w:b/>
          <w:sz w:val="24"/>
          <w:szCs w:val="24"/>
          <w:lang w:val="es-ES_tradnl"/>
        </w:rPr>
        <w:t>con el fin de crear y mantener registros públicos fiables.</w:t>
      </w:r>
    </w:p>
    <w:p w:rsidR="007A7549" w:rsidRPr="007A7549" w:rsidRDefault="00B405C4" w:rsidP="00E83832">
      <w:pPr>
        <w:pStyle w:val="Paragrafoelenco"/>
        <w:spacing w:after="120" w:line="320" w:lineRule="exact"/>
        <w:jc w:val="center"/>
        <w:rPr>
          <w:b/>
          <w:sz w:val="24"/>
          <w:szCs w:val="24"/>
          <w:lang w:val="es-ES_tradnl"/>
        </w:rPr>
      </w:pPr>
      <w:r w:rsidRPr="00C84ED7">
        <w:rPr>
          <w:rFonts w:asciiTheme="minorHAnsi" w:hAnsiTheme="minorHAnsi" w:cstheme="minorHAnsi"/>
          <w:b/>
          <w:szCs w:val="24"/>
          <w:lang w:val="de-DE"/>
        </w:rPr>
        <w:t>-∞-∞-∞-</w:t>
      </w:r>
    </w:p>
    <w:sectPr w:rsidR="007A7549" w:rsidRPr="007A7549" w:rsidSect="00206AB4">
      <w:headerReference w:type="default" r:id="rId13"/>
      <w:footerReference w:type="default" r:id="rId14"/>
      <w:headerReference w:type="first" r:id="rId15"/>
      <w:footerReference w:type="first" r:id="rId16"/>
      <w:pgSz w:w="11900" w:h="16820"/>
      <w:pgMar w:top="1435" w:right="1423" w:bottom="1225" w:left="138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AB4" w:rsidRDefault="00206AB4" w:rsidP="00206AB4">
      <w:pPr>
        <w:spacing w:after="0" w:line="240" w:lineRule="auto"/>
      </w:pPr>
      <w:r>
        <w:separator/>
      </w:r>
    </w:p>
  </w:endnote>
  <w:endnote w:type="continuationSeparator" w:id="0">
    <w:p w:rsidR="00206AB4" w:rsidRDefault="00206AB4" w:rsidP="00206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929" w:rsidRDefault="003A5F6E" w:rsidP="008C6929">
    <w:pPr>
      <w:pStyle w:val="Pidipagina"/>
      <w:jc w:val="right"/>
    </w:pPr>
    <w:proofErr w:type="spellStart"/>
    <w:r w:rsidRPr="001350C9"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Tradu</w:t>
    </w:r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cción</w:t>
    </w:r>
    <w:proofErr w:type="spellEnd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 xml:space="preserve"> </w:t>
    </w:r>
    <w:proofErr w:type="spellStart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español</w:t>
    </w:r>
    <w:proofErr w:type="spellEnd"/>
    <w:r w:rsidRPr="001350C9"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 xml:space="preserve"> – </w:t>
    </w:r>
    <w:proofErr w:type="spellStart"/>
    <w:r w:rsidRPr="001350C9"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Versi</w:t>
    </w:r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ó</w:t>
    </w:r>
    <w:r w:rsidRPr="001350C9"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n</w:t>
    </w:r>
    <w:proofErr w:type="spellEnd"/>
    <w:r w:rsidRPr="001350C9"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 xml:space="preserve"> original </w:t>
    </w:r>
    <w:proofErr w:type="spellStart"/>
    <w:r w:rsidRPr="001350C9"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a</w:t>
    </w:r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lemán</w:t>
    </w:r>
    <w:proofErr w:type="spellEnd"/>
    <w:r>
      <w:tab/>
    </w:r>
    <w:r>
      <w:tab/>
    </w:r>
    <w:sdt>
      <w:sdtPr>
        <w:id w:val="964854931"/>
        <w:docPartObj>
          <w:docPartGallery w:val="Page Numbers (Bottom of Page)"/>
          <w:docPartUnique/>
        </w:docPartObj>
      </w:sdtPr>
      <w:sdtEndPr/>
      <w:sdtContent>
        <w:r w:rsidR="008C6929">
          <w:fldChar w:fldCharType="begin"/>
        </w:r>
        <w:r w:rsidR="008C6929">
          <w:instrText>PAGE   \* MERGEFORMAT</w:instrText>
        </w:r>
        <w:r w:rsidR="008C6929">
          <w:fldChar w:fldCharType="separate"/>
        </w:r>
        <w:r w:rsidR="009F79F4">
          <w:rPr>
            <w:noProof/>
          </w:rPr>
          <w:t>4</w:t>
        </w:r>
        <w:r w:rsidR="008C6929"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929" w:rsidRDefault="003A5F6E" w:rsidP="008C6929">
    <w:pPr>
      <w:pStyle w:val="Pidipagina"/>
      <w:jc w:val="right"/>
    </w:pPr>
    <w:proofErr w:type="spellStart"/>
    <w:r w:rsidRPr="001350C9"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Tradu</w:t>
    </w:r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cción</w:t>
    </w:r>
    <w:proofErr w:type="spellEnd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 xml:space="preserve"> </w:t>
    </w:r>
    <w:proofErr w:type="spellStart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español</w:t>
    </w:r>
    <w:proofErr w:type="spellEnd"/>
    <w:r w:rsidRPr="001350C9"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 xml:space="preserve"> – </w:t>
    </w:r>
    <w:proofErr w:type="spellStart"/>
    <w:r w:rsidRPr="001350C9"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Versi</w:t>
    </w:r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ó</w:t>
    </w:r>
    <w:r w:rsidRPr="001350C9"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n</w:t>
    </w:r>
    <w:proofErr w:type="spellEnd"/>
    <w:r w:rsidRPr="001350C9"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 xml:space="preserve"> original </w:t>
    </w:r>
    <w:proofErr w:type="spellStart"/>
    <w:r w:rsidRPr="001350C9"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a</w:t>
    </w:r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lemán</w:t>
    </w:r>
    <w:proofErr w:type="spellEnd"/>
    <w:r>
      <w:t xml:space="preserve"> </w:t>
    </w:r>
    <w:r>
      <w:tab/>
    </w:r>
    <w:r>
      <w:tab/>
    </w:r>
    <w:sdt>
      <w:sdtPr>
        <w:id w:val="514040892"/>
        <w:docPartObj>
          <w:docPartGallery w:val="Page Numbers (Bottom of Page)"/>
          <w:docPartUnique/>
        </w:docPartObj>
      </w:sdtPr>
      <w:sdtEndPr/>
      <w:sdtContent>
        <w:r w:rsidR="008C6929">
          <w:fldChar w:fldCharType="begin"/>
        </w:r>
        <w:r w:rsidR="008C6929">
          <w:instrText>PAGE   \* MERGEFORMAT</w:instrText>
        </w:r>
        <w:r w:rsidR="008C6929">
          <w:fldChar w:fldCharType="separate"/>
        </w:r>
        <w:r w:rsidR="009F79F4">
          <w:rPr>
            <w:noProof/>
          </w:rPr>
          <w:t>1</w:t>
        </w:r>
        <w:r w:rsidR="008C6929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AB4" w:rsidRDefault="00206AB4" w:rsidP="00206AB4">
      <w:pPr>
        <w:spacing w:after="0" w:line="240" w:lineRule="auto"/>
      </w:pPr>
      <w:r>
        <w:separator/>
      </w:r>
    </w:p>
  </w:footnote>
  <w:footnote w:type="continuationSeparator" w:id="0">
    <w:p w:rsidR="00206AB4" w:rsidRDefault="00206AB4" w:rsidP="00206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F6E" w:rsidRPr="003A5F6E" w:rsidRDefault="003A5F6E" w:rsidP="003A5F6E">
    <w:pPr>
      <w:spacing w:after="0" w:line="240" w:lineRule="auto"/>
      <w:ind w:right="6"/>
      <w:jc w:val="center"/>
      <w:rPr>
        <w:rFonts w:ascii="Cambria" w:eastAsia="Arial" w:hAnsi="Cambria" w:cs="Arial"/>
        <w:b/>
        <w:color w:val="2F5496" w:themeColor="accent5" w:themeShade="BF"/>
        <w:lang w:val="es-419"/>
      </w:rPr>
    </w:pPr>
    <w:r w:rsidRPr="003A5F6E">
      <w:rPr>
        <w:rFonts w:ascii="Cambria" w:eastAsia="Arial" w:hAnsi="Cambria" w:cs="Arial"/>
        <w:b/>
        <w:color w:val="2F5496" w:themeColor="accent5" w:themeShade="BF"/>
        <w:lang w:val="es-419"/>
      </w:rPr>
      <w:t xml:space="preserve">29° </w:t>
    </w:r>
    <w:proofErr w:type="spellStart"/>
    <w:r w:rsidRPr="003A5F6E">
      <w:rPr>
        <w:rFonts w:ascii="Cambria" w:eastAsia="Arial" w:hAnsi="Cambria" w:cs="Arial"/>
        <w:b/>
        <w:color w:val="2F5496" w:themeColor="accent5" w:themeShade="BF"/>
        <w:lang w:val="es-419"/>
      </w:rPr>
      <w:t>Conqreso</w:t>
    </w:r>
    <w:proofErr w:type="spellEnd"/>
    <w:r w:rsidRPr="003A5F6E">
      <w:rPr>
        <w:rFonts w:ascii="Cambria" w:eastAsia="Arial" w:hAnsi="Cambria" w:cs="Arial"/>
        <w:b/>
        <w:color w:val="2F5496" w:themeColor="accent5" w:themeShade="BF"/>
        <w:lang w:val="es-419"/>
      </w:rPr>
      <w:t xml:space="preserve"> Internacional del Notariado</w:t>
    </w:r>
  </w:p>
  <w:p w:rsidR="003A5F6E" w:rsidRPr="003A5F6E" w:rsidRDefault="003A5F6E" w:rsidP="003A5F6E">
    <w:pPr>
      <w:spacing w:after="120" w:line="240" w:lineRule="auto"/>
      <w:ind w:left="11"/>
      <w:jc w:val="center"/>
      <w:rPr>
        <w:rFonts w:ascii="Cambria" w:hAnsi="Cambria"/>
        <w:color w:val="2F5496" w:themeColor="accent5" w:themeShade="BF"/>
        <w:sz w:val="20"/>
        <w:lang w:val="es-419"/>
      </w:rPr>
    </w:pPr>
    <w:r w:rsidRPr="003A5F6E">
      <w:rPr>
        <w:rFonts w:ascii="Cambria" w:hAnsi="Cambria"/>
        <w:b/>
        <w:color w:val="2F5496" w:themeColor="accent5" w:themeShade="BF"/>
        <w:sz w:val="20"/>
        <w:lang w:val="es-419"/>
      </w:rPr>
      <w:t>Yakarta, Indonesia – 27-30 noviembre 2019</w:t>
    </w:r>
  </w:p>
  <w:p w:rsidR="003A5F6E" w:rsidRPr="003A5F6E" w:rsidRDefault="003A5F6E" w:rsidP="003A5F6E">
    <w:pPr>
      <w:tabs>
        <w:tab w:val="left" w:pos="567"/>
      </w:tabs>
      <w:spacing w:after="0" w:line="240" w:lineRule="auto"/>
      <w:jc w:val="center"/>
      <w:rPr>
        <w:rFonts w:ascii="Cambria" w:eastAsia="Arial" w:hAnsi="Cambria" w:cs="Arial"/>
        <w:b/>
        <w:color w:val="2F5496" w:themeColor="accent5" w:themeShade="BF"/>
        <w:lang w:val="es-419"/>
      </w:rPr>
    </w:pPr>
    <w:r w:rsidRPr="003A5F6E">
      <w:rPr>
        <w:rFonts w:ascii="Cambria" w:eastAsia="Arial" w:hAnsi="Cambria" w:cs="Arial"/>
        <w:b/>
        <w:color w:val="2F5496" w:themeColor="accent5" w:themeShade="BF"/>
        <w:lang w:val="es-419"/>
      </w:rPr>
      <w:t>Tema I: “Vigencia de los principios del notariado en el siglo XXI”</w:t>
    </w:r>
  </w:p>
  <w:p w:rsidR="003A5F6E" w:rsidRPr="003A5F6E" w:rsidRDefault="003A5F6E" w:rsidP="003A5F6E">
    <w:pPr>
      <w:spacing w:after="0" w:line="240" w:lineRule="auto"/>
      <w:ind w:right="17"/>
      <w:jc w:val="center"/>
      <w:rPr>
        <w:rFonts w:ascii="Cambria" w:eastAsia="Arial" w:hAnsi="Cambria" w:cs="Arial"/>
        <w:b/>
        <w:color w:val="2F5496" w:themeColor="accent5" w:themeShade="BF"/>
        <w:lang w:val="de-DE"/>
      </w:rPr>
    </w:pPr>
    <w:r w:rsidRPr="003A5F6E">
      <w:rPr>
        <w:rFonts w:ascii="Cambria" w:eastAsia="Arial" w:hAnsi="Cambria" w:cs="Arial"/>
        <w:b/>
        <w:color w:val="2F5496" w:themeColor="accent5" w:themeShade="BF"/>
        <w:lang w:val="de-DE"/>
      </w:rPr>
      <w:t>CONCLUSIONES</w:t>
    </w:r>
  </w:p>
  <w:p w:rsidR="003A5F6E" w:rsidRDefault="003A5F6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AB4" w:rsidRDefault="00206AB4" w:rsidP="00206AB4">
    <w:r>
      <w:rPr>
        <w:noProof/>
      </w:rPr>
      <w:drawing>
        <wp:anchor distT="0" distB="0" distL="114300" distR="114300" simplePos="0" relativeHeight="251660288" behindDoc="1" locked="0" layoutInCell="1" allowOverlap="1" wp14:anchorId="00C690CF" wp14:editId="5CAE03F4">
          <wp:simplePos x="0" y="0"/>
          <wp:positionH relativeFrom="margin">
            <wp:align>left</wp:align>
          </wp:positionH>
          <wp:positionV relativeFrom="paragraph">
            <wp:posOffset>-98547</wp:posOffset>
          </wp:positionV>
          <wp:extent cx="2444683" cy="1021715"/>
          <wp:effectExtent l="0" t="0" r="0" b="6985"/>
          <wp:wrapNone/>
          <wp:docPr id="63" name="Immagin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UINL 3LI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4683" cy="1021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1ADA8EAC" wp14:editId="4DA0120F">
          <wp:simplePos x="0" y="0"/>
          <wp:positionH relativeFrom="margin">
            <wp:posOffset>3632515</wp:posOffset>
          </wp:positionH>
          <wp:positionV relativeFrom="paragraph">
            <wp:posOffset>-242544</wp:posOffset>
          </wp:positionV>
          <wp:extent cx="2305050" cy="1269551"/>
          <wp:effectExtent l="0" t="0" r="95250" b="26035"/>
          <wp:wrapNone/>
          <wp:docPr id="64" name="Immagin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ngress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5050" cy="1269551"/>
                  </a:xfrm>
                  <a:prstGeom prst="rect">
                    <a:avLst/>
                  </a:prstGeom>
                  <a:ln w="3175" cap="sq">
                    <a:noFill/>
                    <a:prstDash val="solid"/>
                    <a:miter lim="800000"/>
                  </a:ln>
                  <a:effectLst>
                    <a:outerShdw blurRad="50800" dist="38100" dir="2700000" algn="tl" rotWithShape="0">
                      <a:srgbClr val="000000">
                        <a:alpha val="43000"/>
                      </a:srgbClr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06AB4" w:rsidRDefault="00206AB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3021" o:spid="_x0000_i1101" type="#_x0000_t75" style="width:11.25pt;height:5.8pt;visibility:visible;mso-wrap-style:square" o:bullet="t">
        <v:imagedata r:id="rId1" o:title=""/>
      </v:shape>
    </w:pict>
  </w:numPicBullet>
  <w:numPicBullet w:numPicBulletId="1">
    <w:pict>
      <v:shape id="Picture 3022" o:spid="_x0000_i1102" type="#_x0000_t75" style="width:11.95pt;height:5.45pt;visibility:visible;mso-wrap-style:square" o:bullet="t">
        <v:imagedata r:id="rId2" o:title=""/>
      </v:shape>
    </w:pict>
  </w:numPicBullet>
  <w:numPicBullet w:numPicBulletId="2">
    <w:pict>
      <v:shape id="Picture 3023" o:spid="_x0000_i1103" type="#_x0000_t75" style="width:11.25pt;height:5.8pt;visibility:visible;mso-wrap-style:square" o:bullet="t">
        <v:imagedata r:id="rId3" o:title=""/>
      </v:shape>
    </w:pict>
  </w:numPicBullet>
  <w:numPicBullet w:numPicBulletId="3">
    <w:pict>
      <v:shape id="Picture 8278" o:spid="_x0000_i1104" type="#_x0000_t75" style="width:11.25pt;height:3.75pt;visibility:visible;mso-wrap-style:square" o:bullet="t">
        <v:imagedata r:id="rId4" o:title=""/>
      </v:shape>
    </w:pict>
  </w:numPicBullet>
  <w:numPicBullet w:numPicBulletId="4">
    <w:pict>
      <v:shape id="Picture 8279" o:spid="_x0000_i1105" type="#_x0000_t75" style="width:11.25pt;height:4.45pt;visibility:visible;mso-wrap-style:square" o:bullet="t">
        <v:imagedata r:id="rId5" o:title=""/>
      </v:shape>
    </w:pict>
  </w:numPicBullet>
  <w:abstractNum w:abstractNumId="0" w15:restartNumberingAfterBreak="0">
    <w:nsid w:val="05831C12"/>
    <w:multiLevelType w:val="hybridMultilevel"/>
    <w:tmpl w:val="7A9E6BE8"/>
    <w:lvl w:ilvl="0" w:tplc="DCA2D47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3ACB768">
      <w:start w:val="1"/>
      <w:numFmt w:val="lowerLetter"/>
      <w:lvlText w:val="%2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50ED10A">
      <w:start w:val="1"/>
      <w:numFmt w:val="lowerLetter"/>
      <w:lvlRestart w:val="0"/>
      <w:lvlText w:val="%3."/>
      <w:lvlJc w:val="left"/>
      <w:pPr>
        <w:ind w:left="1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926834">
      <w:start w:val="1"/>
      <w:numFmt w:val="decimal"/>
      <w:lvlText w:val="%4"/>
      <w:lvlJc w:val="left"/>
      <w:pPr>
        <w:ind w:left="1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102F670">
      <w:start w:val="1"/>
      <w:numFmt w:val="lowerLetter"/>
      <w:lvlText w:val="%5"/>
      <w:lvlJc w:val="left"/>
      <w:pPr>
        <w:ind w:left="2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07CD3FA">
      <w:start w:val="1"/>
      <w:numFmt w:val="lowerRoman"/>
      <w:lvlText w:val="%6"/>
      <w:lvlJc w:val="left"/>
      <w:pPr>
        <w:ind w:left="3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DE41F5E">
      <w:start w:val="1"/>
      <w:numFmt w:val="decimal"/>
      <w:lvlText w:val="%7"/>
      <w:lvlJc w:val="left"/>
      <w:pPr>
        <w:ind w:left="4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A3DCD72A">
      <w:start w:val="1"/>
      <w:numFmt w:val="lowerLetter"/>
      <w:lvlText w:val="%8"/>
      <w:lvlJc w:val="left"/>
      <w:pPr>
        <w:ind w:left="4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F10E776">
      <w:start w:val="1"/>
      <w:numFmt w:val="lowerRoman"/>
      <w:lvlText w:val="%9"/>
      <w:lvlJc w:val="left"/>
      <w:pPr>
        <w:ind w:left="5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5E5AF9"/>
    <w:multiLevelType w:val="hybridMultilevel"/>
    <w:tmpl w:val="A2F29C14"/>
    <w:lvl w:ilvl="0" w:tplc="2A542C98">
      <w:start w:val="1"/>
      <w:numFmt w:val="bullet"/>
      <w:lvlText w:val="-"/>
      <w:lvlJc w:val="left"/>
      <w:pPr>
        <w:ind w:left="1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F28BA30">
      <w:start w:val="1"/>
      <w:numFmt w:val="bullet"/>
      <w:lvlText w:val="o"/>
      <w:lvlJc w:val="left"/>
      <w:pPr>
        <w:ind w:left="17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C40450E">
      <w:start w:val="1"/>
      <w:numFmt w:val="bullet"/>
      <w:lvlText w:val="▪"/>
      <w:lvlJc w:val="left"/>
      <w:pPr>
        <w:ind w:left="2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EA49A1A">
      <w:start w:val="1"/>
      <w:numFmt w:val="bullet"/>
      <w:lvlText w:val="•"/>
      <w:lvlJc w:val="left"/>
      <w:pPr>
        <w:ind w:left="3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95C502A">
      <w:start w:val="1"/>
      <w:numFmt w:val="bullet"/>
      <w:lvlText w:val="o"/>
      <w:lvlJc w:val="left"/>
      <w:pPr>
        <w:ind w:left="39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32EA274">
      <w:start w:val="1"/>
      <w:numFmt w:val="bullet"/>
      <w:lvlText w:val="▪"/>
      <w:lvlJc w:val="left"/>
      <w:pPr>
        <w:ind w:left="46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2EA1378">
      <w:start w:val="1"/>
      <w:numFmt w:val="bullet"/>
      <w:lvlText w:val="•"/>
      <w:lvlJc w:val="left"/>
      <w:pPr>
        <w:ind w:left="53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2BA582C">
      <w:start w:val="1"/>
      <w:numFmt w:val="bullet"/>
      <w:lvlText w:val="o"/>
      <w:lvlJc w:val="left"/>
      <w:pPr>
        <w:ind w:left="6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CB0094E">
      <w:start w:val="1"/>
      <w:numFmt w:val="bullet"/>
      <w:lvlText w:val="▪"/>
      <w:lvlJc w:val="left"/>
      <w:pPr>
        <w:ind w:left="6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0A118C"/>
    <w:multiLevelType w:val="hybridMultilevel"/>
    <w:tmpl w:val="8BDE3772"/>
    <w:lvl w:ilvl="0" w:tplc="9BB4CC14">
      <w:start w:val="3"/>
      <w:numFmt w:val="decimal"/>
      <w:lvlText w:val="%1)"/>
      <w:lvlJc w:val="left"/>
      <w:pPr>
        <w:ind w:left="681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76F716">
      <w:start w:val="1"/>
      <w:numFmt w:val="lowerLetter"/>
      <w:lvlText w:val="%2."/>
      <w:lvlJc w:val="left"/>
      <w:pPr>
        <w:ind w:left="1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70E8208">
      <w:start w:val="1"/>
      <w:numFmt w:val="bullet"/>
      <w:lvlText w:val="-"/>
      <w:lvlJc w:val="left"/>
      <w:pPr>
        <w:ind w:left="1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1EE1D24">
      <w:start w:val="1"/>
      <w:numFmt w:val="bullet"/>
      <w:lvlText w:val="•"/>
      <w:lvlJc w:val="left"/>
      <w:pPr>
        <w:ind w:left="2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A54CC1A">
      <w:start w:val="1"/>
      <w:numFmt w:val="bullet"/>
      <w:lvlText w:val="o"/>
      <w:lvlJc w:val="left"/>
      <w:pPr>
        <w:ind w:left="2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A626C76">
      <w:start w:val="1"/>
      <w:numFmt w:val="bullet"/>
      <w:lvlText w:val="▪"/>
      <w:lvlJc w:val="left"/>
      <w:pPr>
        <w:ind w:left="3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A0A3E6A">
      <w:start w:val="1"/>
      <w:numFmt w:val="bullet"/>
      <w:lvlText w:val="•"/>
      <w:lvlJc w:val="left"/>
      <w:pPr>
        <w:ind w:left="4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D32AA9F4">
      <w:start w:val="1"/>
      <w:numFmt w:val="bullet"/>
      <w:lvlText w:val="o"/>
      <w:lvlJc w:val="left"/>
      <w:pPr>
        <w:ind w:left="50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C72B66A">
      <w:start w:val="1"/>
      <w:numFmt w:val="bullet"/>
      <w:lvlText w:val="▪"/>
      <w:lvlJc w:val="left"/>
      <w:pPr>
        <w:ind w:left="57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5830BB"/>
    <w:multiLevelType w:val="hybridMultilevel"/>
    <w:tmpl w:val="D8108D04"/>
    <w:lvl w:ilvl="0" w:tplc="5FEA0A78">
      <w:start w:val="1"/>
      <w:numFmt w:val="decimal"/>
      <w:lvlText w:val="%1)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D26C06">
      <w:start w:val="1"/>
      <w:numFmt w:val="lowerLetter"/>
      <w:lvlText w:val="%2."/>
      <w:lvlJc w:val="left"/>
      <w:pPr>
        <w:ind w:left="1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2F49866">
      <w:start w:val="1"/>
      <w:numFmt w:val="bullet"/>
      <w:lvlText w:val="-"/>
      <w:lvlJc w:val="left"/>
      <w:pPr>
        <w:ind w:left="1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CF8A5A6">
      <w:start w:val="1"/>
      <w:numFmt w:val="bullet"/>
      <w:lvlText w:val="•"/>
      <w:lvlJc w:val="left"/>
      <w:pPr>
        <w:ind w:left="1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7A0A2D6E">
      <w:start w:val="1"/>
      <w:numFmt w:val="bullet"/>
      <w:lvlText w:val="o"/>
      <w:lvlJc w:val="left"/>
      <w:pPr>
        <w:ind w:left="2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39E6B97A">
      <w:start w:val="1"/>
      <w:numFmt w:val="bullet"/>
      <w:lvlText w:val="▪"/>
      <w:lvlJc w:val="left"/>
      <w:pPr>
        <w:ind w:left="3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21CDFF4">
      <w:start w:val="1"/>
      <w:numFmt w:val="bullet"/>
      <w:lvlText w:val="•"/>
      <w:lvlJc w:val="left"/>
      <w:pPr>
        <w:ind w:left="39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10341B86">
      <w:start w:val="1"/>
      <w:numFmt w:val="bullet"/>
      <w:lvlText w:val="o"/>
      <w:lvlJc w:val="left"/>
      <w:pPr>
        <w:ind w:left="4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57EC660A">
      <w:start w:val="1"/>
      <w:numFmt w:val="bullet"/>
      <w:lvlText w:val="▪"/>
      <w:lvlJc w:val="left"/>
      <w:pPr>
        <w:ind w:left="5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CF2"/>
    <w:rsid w:val="00007E76"/>
    <w:rsid w:val="000172D8"/>
    <w:rsid w:val="000306A2"/>
    <w:rsid w:val="00101EE1"/>
    <w:rsid w:val="00111322"/>
    <w:rsid w:val="0019018A"/>
    <w:rsid w:val="00203BC5"/>
    <w:rsid w:val="00206AB4"/>
    <w:rsid w:val="00223537"/>
    <w:rsid w:val="002247E2"/>
    <w:rsid w:val="00231045"/>
    <w:rsid w:val="00237CCC"/>
    <w:rsid w:val="00266E49"/>
    <w:rsid w:val="002B2FAE"/>
    <w:rsid w:val="002B51EF"/>
    <w:rsid w:val="002C1F31"/>
    <w:rsid w:val="002F2C0C"/>
    <w:rsid w:val="00334354"/>
    <w:rsid w:val="00344D98"/>
    <w:rsid w:val="00381B54"/>
    <w:rsid w:val="00385AFA"/>
    <w:rsid w:val="003A5F6E"/>
    <w:rsid w:val="003A6CC3"/>
    <w:rsid w:val="003B27A9"/>
    <w:rsid w:val="003D6B77"/>
    <w:rsid w:val="003F2986"/>
    <w:rsid w:val="00426791"/>
    <w:rsid w:val="0043461A"/>
    <w:rsid w:val="00441DE3"/>
    <w:rsid w:val="004467B9"/>
    <w:rsid w:val="004E3870"/>
    <w:rsid w:val="00525F74"/>
    <w:rsid w:val="00556C78"/>
    <w:rsid w:val="0057476B"/>
    <w:rsid w:val="005B6933"/>
    <w:rsid w:val="005E3AE4"/>
    <w:rsid w:val="00623D75"/>
    <w:rsid w:val="00680B1B"/>
    <w:rsid w:val="00683A3B"/>
    <w:rsid w:val="007106E0"/>
    <w:rsid w:val="00724B6D"/>
    <w:rsid w:val="00735639"/>
    <w:rsid w:val="00736525"/>
    <w:rsid w:val="00754AB2"/>
    <w:rsid w:val="007A7549"/>
    <w:rsid w:val="00841BAD"/>
    <w:rsid w:val="008B3408"/>
    <w:rsid w:val="008C6929"/>
    <w:rsid w:val="008F27A7"/>
    <w:rsid w:val="00913DDD"/>
    <w:rsid w:val="00917305"/>
    <w:rsid w:val="00957200"/>
    <w:rsid w:val="009D4A02"/>
    <w:rsid w:val="009F79F4"/>
    <w:rsid w:val="00AE23F9"/>
    <w:rsid w:val="00B405C4"/>
    <w:rsid w:val="00B70EA3"/>
    <w:rsid w:val="00BB54EB"/>
    <w:rsid w:val="00CC597F"/>
    <w:rsid w:val="00CD1940"/>
    <w:rsid w:val="00D06CF2"/>
    <w:rsid w:val="00D16A7D"/>
    <w:rsid w:val="00D901A3"/>
    <w:rsid w:val="00DB63BE"/>
    <w:rsid w:val="00DF6E07"/>
    <w:rsid w:val="00E62FF6"/>
    <w:rsid w:val="00E64816"/>
    <w:rsid w:val="00E83832"/>
    <w:rsid w:val="00E86D04"/>
    <w:rsid w:val="00F14A12"/>
    <w:rsid w:val="00F37816"/>
    <w:rsid w:val="00FA68AB"/>
    <w:rsid w:val="00FF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CEBCE"/>
  <w15:docId w15:val="{EE5FA90C-52D8-47D8-84F9-9961CC51D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06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6AB4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206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6AB4"/>
    <w:rPr>
      <w:rFonts w:ascii="Calibri" w:eastAsia="Calibri" w:hAnsi="Calibri" w:cs="Calibri"/>
      <w:color w:val="000000"/>
    </w:rPr>
  </w:style>
  <w:style w:type="paragraph" w:styleId="Paragrafoelenco">
    <w:name w:val="List Paragraph"/>
    <w:basedOn w:val="Normale"/>
    <w:uiPriority w:val="34"/>
    <w:qFormat/>
    <w:rsid w:val="00385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4</Pages>
  <Words>1278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KM_C45820012311160</vt:lpstr>
    </vt:vector>
  </TitlesOfParts>
  <Company>Notartel</Company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KM_C45820012311160</dc:title>
  <dc:subject/>
  <dc:creator>Rita Caffelli</dc:creator>
  <cp:keywords/>
  <cp:lastModifiedBy>Rita Caffelli</cp:lastModifiedBy>
  <cp:revision>30</cp:revision>
  <cp:lastPrinted>2020-05-07T11:44:00Z</cp:lastPrinted>
  <dcterms:created xsi:type="dcterms:W3CDTF">2020-04-28T15:40:00Z</dcterms:created>
  <dcterms:modified xsi:type="dcterms:W3CDTF">2020-05-11T15:06:00Z</dcterms:modified>
</cp:coreProperties>
</file>