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23A" w:rsidRDefault="008A223A">
      <w:pPr>
        <w:spacing w:after="280" w:line="259" w:lineRule="auto"/>
        <w:ind w:left="13" w:right="7" w:hanging="10"/>
        <w:jc w:val="center"/>
        <w:rPr>
          <w:rFonts w:ascii="Cambria" w:hAnsi="Cambria"/>
          <w:b/>
          <w:color w:val="2F5496" w:themeColor="accent5" w:themeShade="BF"/>
          <w:sz w:val="28"/>
          <w:szCs w:val="28"/>
          <w:lang w:val="de-DE"/>
        </w:rPr>
      </w:pPr>
    </w:p>
    <w:p w:rsidR="008A223A" w:rsidRDefault="008A223A">
      <w:pPr>
        <w:spacing w:after="280" w:line="259" w:lineRule="auto"/>
        <w:ind w:left="13" w:right="7" w:hanging="10"/>
        <w:jc w:val="center"/>
        <w:rPr>
          <w:rFonts w:ascii="Cambria" w:hAnsi="Cambria"/>
          <w:b/>
          <w:color w:val="2F5496" w:themeColor="accent5" w:themeShade="BF"/>
          <w:sz w:val="28"/>
          <w:szCs w:val="28"/>
          <w:lang w:val="de-DE"/>
        </w:rPr>
      </w:pPr>
    </w:p>
    <w:p w:rsidR="00E83801" w:rsidRDefault="00F32D1F" w:rsidP="008A223A">
      <w:pPr>
        <w:spacing w:after="0" w:line="320" w:lineRule="exact"/>
        <w:ind w:left="17" w:right="6" w:hanging="11"/>
        <w:jc w:val="center"/>
        <w:rPr>
          <w:rFonts w:ascii="Cambria" w:hAnsi="Cambria"/>
          <w:b/>
          <w:color w:val="2F5496" w:themeColor="accent5" w:themeShade="BF"/>
          <w:sz w:val="28"/>
          <w:szCs w:val="28"/>
          <w:lang w:val="en-GB"/>
        </w:rPr>
      </w:pPr>
      <w:proofErr w:type="gramStart"/>
      <w:r w:rsidRPr="008A223A">
        <w:rPr>
          <w:rFonts w:ascii="Cambria" w:hAnsi="Cambria"/>
          <w:b/>
          <w:color w:val="2F5496" w:themeColor="accent5" w:themeShade="BF"/>
          <w:sz w:val="28"/>
          <w:szCs w:val="28"/>
          <w:lang w:val="en-GB"/>
        </w:rPr>
        <w:t>29</w:t>
      </w:r>
      <w:r w:rsidR="008A223A" w:rsidRPr="008A223A">
        <w:rPr>
          <w:rFonts w:ascii="Cambria" w:hAnsi="Cambria"/>
          <w:b/>
          <w:color w:val="2F5496" w:themeColor="accent5" w:themeShade="BF"/>
          <w:sz w:val="28"/>
          <w:szCs w:val="28"/>
          <w:vertAlign w:val="superscript"/>
          <w:lang w:val="en-GB"/>
        </w:rPr>
        <w:t>th</w:t>
      </w:r>
      <w:proofErr w:type="gramEnd"/>
      <w:r w:rsidR="008A223A">
        <w:rPr>
          <w:rFonts w:ascii="Cambria" w:hAnsi="Cambria"/>
          <w:b/>
          <w:color w:val="2F5496" w:themeColor="accent5" w:themeShade="BF"/>
          <w:sz w:val="28"/>
          <w:szCs w:val="28"/>
          <w:lang w:val="en-GB"/>
        </w:rPr>
        <w:t xml:space="preserve"> </w:t>
      </w:r>
      <w:r w:rsidRPr="008A223A">
        <w:rPr>
          <w:rFonts w:ascii="Cambria" w:hAnsi="Cambria"/>
          <w:b/>
          <w:color w:val="2F5496" w:themeColor="accent5" w:themeShade="BF"/>
          <w:sz w:val="28"/>
          <w:szCs w:val="28"/>
          <w:lang w:val="en-GB"/>
        </w:rPr>
        <w:t xml:space="preserve">International Congress of Notaries </w:t>
      </w:r>
    </w:p>
    <w:p w:rsidR="008A223A" w:rsidRPr="008A223A" w:rsidRDefault="008A223A" w:rsidP="008A223A">
      <w:pPr>
        <w:spacing w:after="277" w:line="320" w:lineRule="exact"/>
        <w:ind w:left="12" w:hanging="11"/>
        <w:jc w:val="center"/>
        <w:rPr>
          <w:rFonts w:ascii="Cambria" w:hAnsi="Cambria"/>
          <w:color w:val="2F5496" w:themeColor="accent5" w:themeShade="BF"/>
          <w:szCs w:val="24"/>
          <w:lang w:val="en-GB"/>
        </w:rPr>
      </w:pPr>
      <w:r w:rsidRPr="008A223A">
        <w:rPr>
          <w:rFonts w:ascii="Cambria" w:hAnsi="Cambria"/>
          <w:b/>
          <w:color w:val="2F5496" w:themeColor="accent5" w:themeShade="BF"/>
          <w:szCs w:val="24"/>
          <w:lang w:val="en-GB"/>
        </w:rPr>
        <w:t>Jakarta, Indones</w:t>
      </w:r>
      <w:r>
        <w:rPr>
          <w:rFonts w:ascii="Cambria" w:hAnsi="Cambria"/>
          <w:b/>
          <w:color w:val="2F5496" w:themeColor="accent5" w:themeShade="BF"/>
          <w:szCs w:val="24"/>
          <w:lang w:val="en-GB"/>
        </w:rPr>
        <w:t>ia</w:t>
      </w:r>
      <w:r w:rsidRPr="008A223A">
        <w:rPr>
          <w:rFonts w:ascii="Cambria" w:hAnsi="Cambria"/>
          <w:b/>
          <w:color w:val="2F5496" w:themeColor="accent5" w:themeShade="BF"/>
          <w:szCs w:val="24"/>
          <w:lang w:val="en-GB"/>
        </w:rPr>
        <w:t xml:space="preserve"> – 27-30 November 2019</w:t>
      </w:r>
    </w:p>
    <w:p w:rsidR="00E83801" w:rsidRPr="008A223A" w:rsidRDefault="00F32D1F" w:rsidP="008A223A">
      <w:pPr>
        <w:spacing w:after="280" w:line="320" w:lineRule="exact"/>
        <w:ind w:left="13" w:hanging="11"/>
        <w:jc w:val="center"/>
        <w:rPr>
          <w:rFonts w:ascii="Cambria" w:hAnsi="Cambria"/>
          <w:b/>
          <w:color w:val="2F5496" w:themeColor="accent5" w:themeShade="BF"/>
          <w:sz w:val="28"/>
          <w:szCs w:val="28"/>
          <w:lang w:val="en-GB"/>
        </w:rPr>
      </w:pPr>
      <w:r w:rsidRPr="008A223A">
        <w:rPr>
          <w:rFonts w:ascii="Cambria" w:hAnsi="Cambria"/>
          <w:b/>
          <w:color w:val="2F5496" w:themeColor="accent5" w:themeShade="BF"/>
          <w:sz w:val="28"/>
          <w:szCs w:val="28"/>
          <w:lang w:val="en-GB"/>
        </w:rPr>
        <w:t xml:space="preserve">Theme I: Validity of the </w:t>
      </w:r>
      <w:proofErr w:type="spellStart"/>
      <w:r w:rsidRPr="008A223A">
        <w:rPr>
          <w:rFonts w:ascii="Cambria" w:hAnsi="Cambria"/>
          <w:b/>
          <w:color w:val="2F5496" w:themeColor="accent5" w:themeShade="BF"/>
          <w:sz w:val="28"/>
          <w:szCs w:val="28"/>
          <w:lang w:val="en-GB"/>
        </w:rPr>
        <w:t>Notariat's</w:t>
      </w:r>
      <w:proofErr w:type="spellEnd"/>
      <w:r w:rsidRPr="008A223A">
        <w:rPr>
          <w:rFonts w:ascii="Cambria" w:hAnsi="Cambria"/>
          <w:b/>
          <w:color w:val="2F5496" w:themeColor="accent5" w:themeShade="BF"/>
          <w:sz w:val="28"/>
          <w:szCs w:val="28"/>
          <w:lang w:val="en-GB"/>
        </w:rPr>
        <w:t xml:space="preserve"> Principles in the 21</w:t>
      </w:r>
      <w:r w:rsidR="008A223A" w:rsidRPr="008A223A">
        <w:rPr>
          <w:rFonts w:ascii="Cambria" w:hAnsi="Cambria"/>
          <w:b/>
          <w:color w:val="2F5496" w:themeColor="accent5" w:themeShade="BF"/>
          <w:sz w:val="28"/>
          <w:szCs w:val="28"/>
          <w:vertAlign w:val="superscript"/>
          <w:lang w:val="en-GB"/>
        </w:rPr>
        <w:t>st</w:t>
      </w:r>
      <w:r w:rsidR="008A223A">
        <w:rPr>
          <w:rFonts w:ascii="Cambria" w:hAnsi="Cambria"/>
          <w:b/>
          <w:color w:val="2F5496" w:themeColor="accent5" w:themeShade="BF"/>
          <w:sz w:val="28"/>
          <w:szCs w:val="28"/>
          <w:lang w:val="en-GB"/>
        </w:rPr>
        <w:t xml:space="preserve"> </w:t>
      </w:r>
      <w:r w:rsidRPr="008A223A">
        <w:rPr>
          <w:rFonts w:ascii="Cambria" w:hAnsi="Cambria"/>
          <w:b/>
          <w:color w:val="2F5496" w:themeColor="accent5" w:themeShade="BF"/>
          <w:sz w:val="28"/>
          <w:szCs w:val="28"/>
          <w:lang w:val="en-GB"/>
        </w:rPr>
        <w:t xml:space="preserve">Century  </w:t>
      </w:r>
    </w:p>
    <w:p w:rsidR="00E83801" w:rsidRPr="008A223A" w:rsidRDefault="008A223A" w:rsidP="008A223A">
      <w:pPr>
        <w:spacing w:after="280" w:line="320" w:lineRule="exact"/>
        <w:ind w:left="13" w:right="2" w:hanging="11"/>
        <w:jc w:val="center"/>
        <w:rPr>
          <w:rFonts w:ascii="Cambria" w:hAnsi="Cambria"/>
          <w:b/>
          <w:color w:val="2F5496" w:themeColor="accent5" w:themeShade="BF"/>
          <w:sz w:val="28"/>
          <w:szCs w:val="28"/>
          <w:lang w:val="de-DE"/>
        </w:rPr>
      </w:pPr>
      <w:r w:rsidRPr="008A223A">
        <w:rPr>
          <w:rFonts w:ascii="Cambria" w:hAnsi="Cambria"/>
          <w:b/>
          <w:color w:val="2F5496" w:themeColor="accent5" w:themeShade="BF"/>
          <w:sz w:val="28"/>
          <w:szCs w:val="28"/>
          <w:lang w:val="de-DE"/>
        </w:rPr>
        <w:t xml:space="preserve">CONCLUSIONS </w:t>
      </w:r>
    </w:p>
    <w:p w:rsidR="00E83801" w:rsidRPr="008A223A" w:rsidRDefault="001A3D7B" w:rsidP="008A223A">
      <w:pPr>
        <w:spacing w:after="270" w:line="320" w:lineRule="exact"/>
        <w:ind w:left="66" w:firstLine="0"/>
        <w:jc w:val="both"/>
        <w:rPr>
          <w:rFonts w:asciiTheme="minorHAnsi" w:hAnsiTheme="minorHAnsi" w:cstheme="minorHAnsi"/>
          <w:szCs w:val="24"/>
          <w:lang w:val="en-GB"/>
        </w:rPr>
      </w:pPr>
      <w:r>
        <w:rPr>
          <w:rFonts w:asciiTheme="minorHAnsi" w:hAnsiTheme="minorHAnsi" w:cstheme="minorHAnsi"/>
          <w:szCs w:val="24"/>
          <w:lang w:val="en-GB"/>
        </w:rPr>
        <w:pict>
          <v:rect id="_x0000_i1025" style="width:0;height:1.5pt" o:hralign="center" o:hrstd="t" o:hr="t" fillcolor="#a0a0a0" stroked="f"/>
        </w:pict>
      </w:r>
    </w:p>
    <w:p w:rsidR="00E83801" w:rsidRDefault="00F32D1F" w:rsidP="008A223A">
      <w:pPr>
        <w:spacing w:after="120" w:line="320" w:lineRule="exact"/>
        <w:ind w:left="0" w:firstLine="0"/>
        <w:jc w:val="both"/>
        <w:rPr>
          <w:rFonts w:asciiTheme="minorHAnsi" w:hAnsiTheme="minorHAnsi" w:cstheme="minorHAnsi"/>
          <w:szCs w:val="24"/>
          <w:lang w:val="en-GB"/>
        </w:rPr>
      </w:pPr>
      <w:r w:rsidRPr="008A223A">
        <w:rPr>
          <w:rFonts w:asciiTheme="minorHAnsi" w:hAnsiTheme="minorHAnsi" w:cstheme="minorHAnsi"/>
          <w:szCs w:val="24"/>
          <w:lang w:val="en-GB"/>
        </w:rPr>
        <w:t xml:space="preserve">The principles of the </w:t>
      </w:r>
      <w:proofErr w:type="spellStart"/>
      <w:r w:rsidRPr="008A223A">
        <w:rPr>
          <w:rFonts w:asciiTheme="minorHAnsi" w:hAnsiTheme="minorHAnsi" w:cstheme="minorHAnsi"/>
          <w:szCs w:val="24"/>
          <w:lang w:val="en-GB"/>
        </w:rPr>
        <w:t>notariat</w:t>
      </w:r>
      <w:proofErr w:type="spellEnd"/>
      <w:r w:rsidRPr="008A223A">
        <w:rPr>
          <w:rFonts w:asciiTheme="minorHAnsi" w:hAnsiTheme="minorHAnsi" w:cstheme="minorHAnsi"/>
          <w:szCs w:val="24"/>
          <w:lang w:val="en-GB"/>
        </w:rPr>
        <w:t xml:space="preserve"> will remain relevant in the 21</w:t>
      </w:r>
      <w:r w:rsidRPr="008A223A">
        <w:rPr>
          <w:rFonts w:asciiTheme="minorHAnsi" w:hAnsiTheme="minorHAnsi" w:cstheme="minorHAnsi"/>
          <w:szCs w:val="24"/>
          <w:vertAlign w:val="superscript"/>
          <w:lang w:val="en-GB"/>
        </w:rPr>
        <w:t>st</w:t>
      </w:r>
      <w:r w:rsidRPr="008A223A">
        <w:rPr>
          <w:rFonts w:asciiTheme="minorHAnsi" w:hAnsiTheme="minorHAnsi" w:cstheme="minorHAnsi"/>
          <w:szCs w:val="24"/>
          <w:lang w:val="en-GB"/>
        </w:rPr>
        <w:t xml:space="preserve"> century. These principles will continue to adapt to the changing needs of society. They will therefore remain the foundation for the future utility of the </w:t>
      </w:r>
      <w:proofErr w:type="spellStart"/>
      <w:r w:rsidRPr="008A223A">
        <w:rPr>
          <w:rFonts w:asciiTheme="minorHAnsi" w:hAnsiTheme="minorHAnsi" w:cstheme="minorHAnsi"/>
          <w:szCs w:val="24"/>
          <w:lang w:val="en-GB"/>
        </w:rPr>
        <w:t>notariat</w:t>
      </w:r>
      <w:proofErr w:type="spellEnd"/>
      <w:r w:rsidRPr="008A223A">
        <w:rPr>
          <w:rFonts w:asciiTheme="minorHAnsi" w:hAnsiTheme="minorHAnsi" w:cstheme="minorHAnsi"/>
          <w:szCs w:val="24"/>
          <w:lang w:val="en-GB"/>
        </w:rPr>
        <w:t xml:space="preserve">. Notaries have frequently played a pioneering role in supporting and fostering new and innovative developments, for instance in the area of modern information technologies, thereby ensuring the future viability of their profession.  </w:t>
      </w:r>
    </w:p>
    <w:p w:rsidR="00D85A04" w:rsidRPr="008A223A" w:rsidRDefault="00D85A04" w:rsidP="008A223A">
      <w:pPr>
        <w:spacing w:after="120" w:line="320" w:lineRule="exact"/>
        <w:ind w:left="0" w:firstLine="0"/>
        <w:jc w:val="both"/>
        <w:rPr>
          <w:rFonts w:asciiTheme="minorHAnsi" w:hAnsiTheme="minorHAnsi" w:cstheme="minorHAnsi"/>
          <w:szCs w:val="24"/>
          <w:lang w:val="en-GB"/>
        </w:rPr>
      </w:pPr>
    </w:p>
    <w:p w:rsidR="00E83801" w:rsidRPr="008A223A" w:rsidRDefault="00F32D1F" w:rsidP="008A223A">
      <w:pPr>
        <w:spacing w:after="120" w:line="320" w:lineRule="exact"/>
        <w:ind w:left="720" w:hanging="360"/>
        <w:jc w:val="both"/>
        <w:rPr>
          <w:rFonts w:asciiTheme="minorHAnsi" w:hAnsiTheme="minorHAnsi" w:cstheme="minorHAnsi"/>
          <w:szCs w:val="24"/>
          <w:lang w:val="en-GB"/>
        </w:rPr>
      </w:pPr>
      <w:r w:rsidRPr="008A223A">
        <w:rPr>
          <w:rFonts w:asciiTheme="minorHAnsi" w:hAnsiTheme="minorHAnsi" w:cstheme="minorHAnsi"/>
          <w:b/>
          <w:szCs w:val="24"/>
          <w:lang w:val="en-GB"/>
        </w:rPr>
        <w:t xml:space="preserve">1) As holders of a public office, notaries perform public tasks assigned to them by the State. They form part of the judicial system and aid the administration of justice by means of comprehensive fact-finding, preliminary examination of the law and the drafting of appropriate contractual solutions, thus leading to the avoidance of litigation. </w:t>
      </w:r>
    </w:p>
    <w:p w:rsidR="00E83801" w:rsidRPr="008A223A" w:rsidRDefault="00F32D1F" w:rsidP="008A223A">
      <w:pPr>
        <w:numPr>
          <w:ilvl w:val="1"/>
          <w:numId w:val="2"/>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Notaries are a public “one-stop-shop”. Their activity bundles numerous procedural steps and they identify the information necessary for a legal transaction. They thereby assist the parties, for instance in the case of real estate transactions or company formations, by undertaking the necessary procedural steps and concluding the transaction on the citizens’ behalf almost in its entirety.  </w:t>
      </w:r>
    </w:p>
    <w:p w:rsidR="00E83801" w:rsidRPr="008A223A" w:rsidRDefault="00F32D1F" w:rsidP="008A223A">
      <w:pPr>
        <w:numPr>
          <w:ilvl w:val="1"/>
          <w:numId w:val="2"/>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By carrying out a comprehensive and conclusive check of the legality of the documents submitted by them to public registers, such as the land or business registers, notaries as “judges administering preventive justice” perform a filtering function for the benefit of those registers.    </w:t>
      </w:r>
    </w:p>
    <w:p w:rsidR="00E83801" w:rsidRPr="008A223A" w:rsidRDefault="00F32D1F" w:rsidP="008A223A">
      <w:pPr>
        <w:numPr>
          <w:ilvl w:val="1"/>
          <w:numId w:val="2"/>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Through their enhanced evidentiary value and their immediate enforcement or enforceability, notarial instruments create legal certainty. Legal certainty is the basis for investment and therefore fosters economic growth.  </w:t>
      </w:r>
    </w:p>
    <w:p w:rsidR="00E83801" w:rsidRPr="008A223A" w:rsidRDefault="00F32D1F" w:rsidP="008A223A">
      <w:pPr>
        <w:numPr>
          <w:ilvl w:val="1"/>
          <w:numId w:val="2"/>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In the exercise of their professional duties, notaries play an important role in the fight against money laundering, terrorism financing and other economic crimes.   </w:t>
      </w:r>
    </w:p>
    <w:p w:rsidR="00E83801" w:rsidRPr="008A223A" w:rsidRDefault="00F32D1F" w:rsidP="008A223A">
      <w:pPr>
        <w:numPr>
          <w:ilvl w:val="1"/>
          <w:numId w:val="2"/>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In their role as public officers, notaries relieve the burden of the State when it comes to assessing and collecting taxes and duties.  </w:t>
      </w:r>
    </w:p>
    <w:p w:rsidR="00E83801" w:rsidRPr="008A223A" w:rsidRDefault="00F32D1F" w:rsidP="008A223A">
      <w:pPr>
        <w:spacing w:after="120" w:line="320" w:lineRule="exact"/>
        <w:ind w:left="1440" w:firstLine="0"/>
        <w:jc w:val="both"/>
        <w:rPr>
          <w:rFonts w:asciiTheme="minorHAnsi" w:hAnsiTheme="minorHAnsi" w:cstheme="minorHAnsi"/>
          <w:szCs w:val="24"/>
          <w:lang w:val="en-GB"/>
        </w:rPr>
      </w:pPr>
      <w:r w:rsidRPr="008A223A">
        <w:rPr>
          <w:rFonts w:asciiTheme="minorHAnsi" w:hAnsiTheme="minorHAnsi" w:cstheme="minorHAnsi"/>
          <w:szCs w:val="24"/>
          <w:lang w:val="en-GB"/>
        </w:rPr>
        <w:t xml:space="preserve"> </w:t>
      </w:r>
    </w:p>
    <w:p w:rsidR="00E83801" w:rsidRPr="008A223A" w:rsidRDefault="00F32D1F" w:rsidP="008A223A">
      <w:pPr>
        <w:spacing w:after="120" w:line="320" w:lineRule="exact"/>
        <w:ind w:left="730" w:hanging="10"/>
        <w:jc w:val="both"/>
        <w:rPr>
          <w:rFonts w:asciiTheme="minorHAnsi" w:hAnsiTheme="minorHAnsi" w:cstheme="minorHAnsi"/>
          <w:szCs w:val="24"/>
          <w:lang w:val="en-GB"/>
        </w:rPr>
      </w:pPr>
      <w:r w:rsidRPr="008A223A">
        <w:rPr>
          <w:rFonts w:asciiTheme="minorHAnsi" w:hAnsiTheme="minorHAnsi" w:cstheme="minorHAnsi"/>
          <w:b/>
          <w:szCs w:val="24"/>
          <w:lang w:val="en-GB"/>
        </w:rPr>
        <w:lastRenderedPageBreak/>
        <w:t>The 29</w:t>
      </w:r>
      <w:r w:rsidRPr="008A223A">
        <w:rPr>
          <w:rFonts w:asciiTheme="minorHAnsi" w:hAnsiTheme="minorHAnsi" w:cstheme="minorHAnsi"/>
          <w:b/>
          <w:szCs w:val="24"/>
          <w:vertAlign w:val="superscript"/>
          <w:lang w:val="en-GB"/>
        </w:rPr>
        <w:t>th</w:t>
      </w:r>
      <w:r w:rsidRPr="008A223A">
        <w:rPr>
          <w:rFonts w:asciiTheme="minorHAnsi" w:hAnsiTheme="minorHAnsi" w:cstheme="minorHAnsi"/>
          <w:b/>
          <w:szCs w:val="24"/>
          <w:lang w:val="en-GB"/>
        </w:rPr>
        <w:t xml:space="preserve"> International Congress of Notaries therefore recommends:  </w:t>
      </w:r>
    </w:p>
    <w:p w:rsidR="00E83801" w:rsidRPr="008A223A" w:rsidRDefault="00F32D1F" w:rsidP="008A223A">
      <w:pPr>
        <w:spacing w:after="120" w:line="320" w:lineRule="exact"/>
        <w:ind w:left="1075" w:hanging="10"/>
        <w:jc w:val="both"/>
        <w:rPr>
          <w:rFonts w:asciiTheme="minorHAnsi" w:hAnsiTheme="minorHAnsi" w:cstheme="minorHAnsi"/>
          <w:szCs w:val="24"/>
          <w:lang w:val="en-GB"/>
        </w:rPr>
      </w:pPr>
      <w:r w:rsidRPr="008A223A">
        <w:rPr>
          <w:rFonts w:asciiTheme="minorHAnsi" w:hAnsiTheme="minorHAnsi" w:cstheme="minorHAnsi"/>
          <w:b/>
          <w:szCs w:val="24"/>
          <w:lang w:val="en-GB"/>
        </w:rPr>
        <w:t xml:space="preserve">The following functions of the notaries </w:t>
      </w:r>
      <w:proofErr w:type="gramStart"/>
      <w:r w:rsidRPr="008A223A">
        <w:rPr>
          <w:rFonts w:asciiTheme="minorHAnsi" w:hAnsiTheme="minorHAnsi" w:cstheme="minorHAnsi"/>
          <w:b/>
          <w:szCs w:val="24"/>
          <w:lang w:val="en-GB"/>
        </w:rPr>
        <w:t>should be further developed globally and introduced where they are lacking</w:t>
      </w:r>
      <w:proofErr w:type="gramEnd"/>
      <w:r w:rsidRPr="008A223A">
        <w:rPr>
          <w:rFonts w:asciiTheme="minorHAnsi" w:hAnsiTheme="minorHAnsi" w:cstheme="minorHAnsi"/>
          <w:b/>
          <w:szCs w:val="24"/>
          <w:lang w:val="en-GB"/>
        </w:rPr>
        <w:t xml:space="preserve">:    </w:t>
      </w:r>
    </w:p>
    <w:p w:rsidR="00E83801" w:rsidRPr="008A223A" w:rsidRDefault="00F32D1F" w:rsidP="008A223A">
      <w:pPr>
        <w:numPr>
          <w:ilvl w:val="0"/>
          <w:numId w:val="1"/>
        </w:numPr>
        <w:spacing w:after="120" w:line="320" w:lineRule="exact"/>
        <w:ind w:hanging="338"/>
        <w:jc w:val="both"/>
        <w:rPr>
          <w:rFonts w:asciiTheme="minorHAnsi" w:hAnsiTheme="minorHAnsi" w:cstheme="minorHAnsi"/>
          <w:szCs w:val="24"/>
        </w:rPr>
      </w:pPr>
      <w:proofErr w:type="spellStart"/>
      <w:r w:rsidRPr="008A223A">
        <w:rPr>
          <w:rFonts w:asciiTheme="minorHAnsi" w:hAnsiTheme="minorHAnsi" w:cstheme="minorHAnsi"/>
          <w:b/>
          <w:szCs w:val="24"/>
        </w:rPr>
        <w:t>bundling</w:t>
      </w:r>
      <w:proofErr w:type="spellEnd"/>
      <w:r w:rsidRPr="008A223A">
        <w:rPr>
          <w:rFonts w:asciiTheme="minorHAnsi" w:hAnsiTheme="minorHAnsi" w:cstheme="minorHAnsi"/>
          <w:b/>
          <w:szCs w:val="24"/>
        </w:rPr>
        <w:t xml:space="preserve"> of </w:t>
      </w:r>
      <w:proofErr w:type="spellStart"/>
      <w:r w:rsidRPr="008A223A">
        <w:rPr>
          <w:rFonts w:asciiTheme="minorHAnsi" w:hAnsiTheme="minorHAnsi" w:cstheme="minorHAnsi"/>
          <w:b/>
          <w:szCs w:val="24"/>
        </w:rPr>
        <w:t>procedural</w:t>
      </w:r>
      <w:proofErr w:type="spellEnd"/>
      <w:r w:rsidRPr="008A223A">
        <w:rPr>
          <w:rFonts w:asciiTheme="minorHAnsi" w:hAnsiTheme="minorHAnsi" w:cstheme="minorHAnsi"/>
          <w:b/>
          <w:szCs w:val="24"/>
        </w:rPr>
        <w:t xml:space="preserve"> </w:t>
      </w:r>
      <w:proofErr w:type="spellStart"/>
      <w:r w:rsidRPr="008A223A">
        <w:rPr>
          <w:rFonts w:asciiTheme="minorHAnsi" w:hAnsiTheme="minorHAnsi" w:cstheme="minorHAnsi"/>
          <w:b/>
          <w:szCs w:val="24"/>
        </w:rPr>
        <w:t>steps</w:t>
      </w:r>
      <w:proofErr w:type="spellEnd"/>
      <w:r w:rsidRPr="008A223A">
        <w:rPr>
          <w:rFonts w:asciiTheme="minorHAnsi" w:hAnsiTheme="minorHAnsi" w:cstheme="minorHAnsi"/>
          <w:b/>
          <w:szCs w:val="24"/>
        </w:rPr>
        <w:t xml:space="preserve">,  </w:t>
      </w:r>
    </w:p>
    <w:p w:rsidR="00E83801" w:rsidRPr="008A223A" w:rsidRDefault="00F32D1F" w:rsidP="008A223A">
      <w:pPr>
        <w:numPr>
          <w:ilvl w:val="0"/>
          <w:numId w:val="1"/>
        </w:numPr>
        <w:spacing w:after="120" w:line="320" w:lineRule="exact"/>
        <w:ind w:hanging="338"/>
        <w:jc w:val="both"/>
        <w:rPr>
          <w:rFonts w:asciiTheme="minorHAnsi" w:hAnsiTheme="minorHAnsi" w:cstheme="minorHAnsi"/>
          <w:szCs w:val="24"/>
          <w:lang w:val="en-GB"/>
        </w:rPr>
      </w:pPr>
      <w:r w:rsidRPr="008A223A">
        <w:rPr>
          <w:rFonts w:asciiTheme="minorHAnsi" w:hAnsiTheme="minorHAnsi" w:cstheme="minorHAnsi"/>
          <w:b/>
          <w:szCs w:val="24"/>
          <w:lang w:val="en-GB"/>
        </w:rPr>
        <w:t xml:space="preserve">creation of the conditions for accurate and reliable registers endowed with public faith,  </w:t>
      </w:r>
    </w:p>
    <w:p w:rsidR="00E83801" w:rsidRPr="008A223A" w:rsidRDefault="00F32D1F" w:rsidP="008A223A">
      <w:pPr>
        <w:numPr>
          <w:ilvl w:val="0"/>
          <w:numId w:val="1"/>
        </w:numPr>
        <w:spacing w:after="120" w:line="320" w:lineRule="exact"/>
        <w:ind w:hanging="338"/>
        <w:jc w:val="both"/>
        <w:rPr>
          <w:rFonts w:asciiTheme="minorHAnsi" w:hAnsiTheme="minorHAnsi" w:cstheme="minorHAnsi"/>
          <w:szCs w:val="24"/>
          <w:lang w:val="en-GB"/>
        </w:rPr>
      </w:pPr>
      <w:r w:rsidRPr="008A223A">
        <w:rPr>
          <w:rFonts w:asciiTheme="minorHAnsi" w:hAnsiTheme="minorHAnsi" w:cstheme="minorHAnsi"/>
          <w:b/>
          <w:szCs w:val="24"/>
          <w:lang w:val="en-GB"/>
        </w:rPr>
        <w:t xml:space="preserve">relieving pressure on the courts through reduction of litigation and assisting other public authorities such as financial authorities and registers as well as law enforcement authorities,  </w:t>
      </w:r>
    </w:p>
    <w:p w:rsidR="00E83801" w:rsidRPr="008A223A" w:rsidRDefault="00F32D1F" w:rsidP="008A223A">
      <w:pPr>
        <w:numPr>
          <w:ilvl w:val="0"/>
          <w:numId w:val="1"/>
        </w:numPr>
        <w:spacing w:after="360" w:line="320" w:lineRule="exact"/>
        <w:ind w:left="1406" w:hanging="340"/>
        <w:jc w:val="both"/>
        <w:rPr>
          <w:rFonts w:asciiTheme="minorHAnsi" w:hAnsiTheme="minorHAnsi" w:cstheme="minorHAnsi"/>
          <w:szCs w:val="24"/>
          <w:lang w:val="en-GB"/>
        </w:rPr>
      </w:pPr>
      <w:proofErr w:type="gramStart"/>
      <w:r w:rsidRPr="008A223A">
        <w:rPr>
          <w:rFonts w:asciiTheme="minorHAnsi" w:hAnsiTheme="minorHAnsi" w:cstheme="minorHAnsi"/>
          <w:b/>
          <w:szCs w:val="24"/>
          <w:lang w:val="en-GB"/>
        </w:rPr>
        <w:t>creation</w:t>
      </w:r>
      <w:proofErr w:type="gramEnd"/>
      <w:r w:rsidRPr="008A223A">
        <w:rPr>
          <w:rFonts w:asciiTheme="minorHAnsi" w:hAnsiTheme="minorHAnsi" w:cstheme="minorHAnsi"/>
          <w:b/>
          <w:szCs w:val="24"/>
          <w:lang w:val="en-GB"/>
        </w:rPr>
        <w:t xml:space="preserve"> of legal certainty by means of the enhanced evidentiary value and enforceability of notarial instruments.  </w:t>
      </w:r>
    </w:p>
    <w:p w:rsidR="00E83801" w:rsidRPr="008A223A" w:rsidRDefault="00F32D1F" w:rsidP="00233BD4">
      <w:pPr>
        <w:numPr>
          <w:ilvl w:val="0"/>
          <w:numId w:val="3"/>
        </w:numPr>
        <w:spacing w:after="120" w:line="320" w:lineRule="exact"/>
        <w:ind w:hanging="294"/>
        <w:jc w:val="both"/>
        <w:rPr>
          <w:rFonts w:asciiTheme="minorHAnsi" w:hAnsiTheme="minorHAnsi" w:cstheme="minorHAnsi"/>
          <w:szCs w:val="24"/>
          <w:lang w:val="en-GB"/>
        </w:rPr>
      </w:pPr>
      <w:r w:rsidRPr="008A223A">
        <w:rPr>
          <w:rFonts w:asciiTheme="minorHAnsi" w:hAnsiTheme="minorHAnsi" w:cstheme="minorHAnsi"/>
          <w:b/>
          <w:szCs w:val="24"/>
          <w:lang w:val="en-GB"/>
        </w:rPr>
        <w:t xml:space="preserve">The quality of notarial services as well as the ambit of notarial activities </w:t>
      </w:r>
      <w:proofErr w:type="gramStart"/>
      <w:r w:rsidRPr="008A223A">
        <w:rPr>
          <w:rFonts w:asciiTheme="minorHAnsi" w:hAnsiTheme="minorHAnsi" w:cstheme="minorHAnsi"/>
          <w:b/>
          <w:szCs w:val="24"/>
          <w:lang w:val="en-GB"/>
        </w:rPr>
        <w:t>are ensured</w:t>
      </w:r>
      <w:proofErr w:type="gramEnd"/>
      <w:r w:rsidRPr="008A223A">
        <w:rPr>
          <w:rFonts w:asciiTheme="minorHAnsi" w:hAnsiTheme="minorHAnsi" w:cstheme="minorHAnsi"/>
          <w:b/>
          <w:szCs w:val="24"/>
          <w:lang w:val="en-GB"/>
        </w:rPr>
        <w:t xml:space="preserve"> through legal provisions governing access to the profession, the exercise of the profession and the authentication procedure.  </w:t>
      </w:r>
      <w:r w:rsidRPr="008A223A">
        <w:rPr>
          <w:rFonts w:asciiTheme="minorHAnsi" w:hAnsiTheme="minorHAnsi" w:cstheme="minorHAnsi"/>
          <w:szCs w:val="24"/>
          <w:lang w:val="en-GB"/>
        </w:rPr>
        <w:t xml:space="preserve"> </w:t>
      </w:r>
    </w:p>
    <w:p w:rsidR="00233BD4" w:rsidRDefault="00F32D1F" w:rsidP="00233BD4">
      <w:pPr>
        <w:numPr>
          <w:ilvl w:val="1"/>
          <w:numId w:val="3"/>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Since notaries play an integral role in the preventive administration of justice – including through the exercise of voluntary jurisdiction - and perform public functions, professional regulations must be a matter of public law.  </w:t>
      </w:r>
    </w:p>
    <w:p w:rsidR="00E83801" w:rsidRPr="00233BD4" w:rsidRDefault="00F32D1F" w:rsidP="00233BD4">
      <w:pPr>
        <w:numPr>
          <w:ilvl w:val="1"/>
          <w:numId w:val="3"/>
        </w:numPr>
        <w:spacing w:after="120" w:line="320" w:lineRule="exact"/>
        <w:ind w:left="1134" w:hanging="425"/>
        <w:jc w:val="both"/>
        <w:rPr>
          <w:rFonts w:asciiTheme="minorHAnsi" w:hAnsiTheme="minorHAnsi" w:cstheme="minorHAnsi"/>
          <w:szCs w:val="24"/>
          <w:lang w:val="en-GB"/>
        </w:rPr>
      </w:pPr>
      <w:r w:rsidRPr="00233BD4">
        <w:rPr>
          <w:rFonts w:asciiTheme="minorHAnsi" w:hAnsiTheme="minorHAnsi" w:cstheme="minorHAnsi"/>
          <w:szCs w:val="24"/>
          <w:lang w:val="en-GB"/>
        </w:rPr>
        <w:t xml:space="preserve">In order to exercise quasi-judicial functions, for example by acting as a filter for public registers and ensure legal certainty for parties, an authentication procedure regulated by law is required.   </w:t>
      </w:r>
    </w:p>
    <w:p w:rsidR="00E83801" w:rsidRPr="008A223A" w:rsidRDefault="00F32D1F" w:rsidP="00233BD4">
      <w:pPr>
        <w:numPr>
          <w:ilvl w:val="1"/>
          <w:numId w:val="3"/>
        </w:numPr>
        <w:spacing w:after="60" w:line="320" w:lineRule="exact"/>
        <w:ind w:left="1134" w:hanging="425"/>
        <w:jc w:val="both"/>
        <w:rPr>
          <w:rFonts w:asciiTheme="minorHAnsi" w:hAnsiTheme="minorHAnsi" w:cstheme="minorHAnsi"/>
          <w:szCs w:val="24"/>
        </w:rPr>
      </w:pPr>
      <w:r w:rsidRPr="008A223A">
        <w:rPr>
          <w:rFonts w:asciiTheme="minorHAnsi" w:hAnsiTheme="minorHAnsi" w:cstheme="minorHAnsi"/>
          <w:szCs w:val="24"/>
        </w:rPr>
        <w:t xml:space="preserve">In </w:t>
      </w:r>
      <w:proofErr w:type="spellStart"/>
      <w:r w:rsidRPr="008A223A">
        <w:rPr>
          <w:rFonts w:asciiTheme="minorHAnsi" w:hAnsiTheme="minorHAnsi" w:cstheme="minorHAnsi"/>
          <w:szCs w:val="24"/>
        </w:rPr>
        <w:t>order</w:t>
      </w:r>
      <w:proofErr w:type="spellEnd"/>
      <w:r w:rsidRPr="008A223A">
        <w:rPr>
          <w:rFonts w:asciiTheme="minorHAnsi" w:hAnsiTheme="minorHAnsi" w:cstheme="minorHAnsi"/>
          <w:szCs w:val="24"/>
        </w:rPr>
        <w:t xml:space="preserve"> to </w:t>
      </w:r>
      <w:proofErr w:type="spellStart"/>
      <w:r w:rsidRPr="008A223A">
        <w:rPr>
          <w:rFonts w:asciiTheme="minorHAnsi" w:hAnsiTheme="minorHAnsi" w:cstheme="minorHAnsi"/>
          <w:szCs w:val="24"/>
        </w:rPr>
        <w:t>ensure</w:t>
      </w:r>
      <w:proofErr w:type="spellEnd"/>
      <w:r w:rsidRPr="008A223A">
        <w:rPr>
          <w:rFonts w:asciiTheme="minorHAnsi" w:hAnsiTheme="minorHAnsi" w:cstheme="minorHAnsi"/>
          <w:szCs w:val="24"/>
        </w:rPr>
        <w:t xml:space="preserve">   </w:t>
      </w:r>
    </w:p>
    <w:p w:rsidR="00E83801" w:rsidRPr="008A223A" w:rsidRDefault="00F32D1F" w:rsidP="00233BD4">
      <w:pPr>
        <w:numPr>
          <w:ilvl w:val="2"/>
          <w:numId w:val="3"/>
        </w:numPr>
        <w:spacing w:after="60" w:line="320" w:lineRule="exact"/>
        <w:ind w:left="1134" w:firstLine="0"/>
        <w:jc w:val="both"/>
        <w:rPr>
          <w:rFonts w:asciiTheme="minorHAnsi" w:hAnsiTheme="minorHAnsi" w:cstheme="minorHAnsi"/>
          <w:szCs w:val="24"/>
        </w:rPr>
      </w:pPr>
      <w:proofErr w:type="spellStart"/>
      <w:r w:rsidRPr="008A223A">
        <w:rPr>
          <w:rFonts w:asciiTheme="minorHAnsi" w:hAnsiTheme="minorHAnsi" w:cstheme="minorHAnsi"/>
          <w:szCs w:val="24"/>
        </w:rPr>
        <w:t>independence</w:t>
      </w:r>
      <w:proofErr w:type="spellEnd"/>
      <w:r w:rsidRPr="008A223A">
        <w:rPr>
          <w:rFonts w:asciiTheme="minorHAnsi" w:hAnsiTheme="minorHAnsi" w:cstheme="minorHAnsi"/>
          <w:szCs w:val="24"/>
        </w:rPr>
        <w:t xml:space="preserve">,  </w:t>
      </w:r>
    </w:p>
    <w:p w:rsidR="00E83801" w:rsidRPr="008A223A" w:rsidRDefault="00F32D1F" w:rsidP="00233BD4">
      <w:pPr>
        <w:numPr>
          <w:ilvl w:val="2"/>
          <w:numId w:val="3"/>
        </w:numPr>
        <w:spacing w:after="60" w:line="320" w:lineRule="exact"/>
        <w:ind w:left="1134" w:firstLine="0"/>
        <w:jc w:val="both"/>
        <w:rPr>
          <w:rFonts w:asciiTheme="minorHAnsi" w:hAnsiTheme="minorHAnsi" w:cstheme="minorHAnsi"/>
          <w:szCs w:val="24"/>
        </w:rPr>
      </w:pPr>
      <w:proofErr w:type="spellStart"/>
      <w:r w:rsidRPr="008A223A">
        <w:rPr>
          <w:rFonts w:asciiTheme="minorHAnsi" w:hAnsiTheme="minorHAnsi" w:cstheme="minorHAnsi"/>
          <w:szCs w:val="24"/>
        </w:rPr>
        <w:t>impartiality</w:t>
      </w:r>
      <w:proofErr w:type="spellEnd"/>
      <w:r w:rsidRPr="008A223A">
        <w:rPr>
          <w:rFonts w:asciiTheme="minorHAnsi" w:hAnsiTheme="minorHAnsi" w:cstheme="minorHAnsi"/>
          <w:szCs w:val="24"/>
        </w:rPr>
        <w:t xml:space="preserve">, </w:t>
      </w:r>
    </w:p>
    <w:p w:rsidR="00E83801" w:rsidRPr="008A223A" w:rsidRDefault="00F32D1F" w:rsidP="00233BD4">
      <w:pPr>
        <w:numPr>
          <w:ilvl w:val="2"/>
          <w:numId w:val="3"/>
        </w:numPr>
        <w:spacing w:after="60" w:line="320" w:lineRule="exact"/>
        <w:ind w:left="1134" w:firstLine="0"/>
        <w:jc w:val="both"/>
        <w:rPr>
          <w:rFonts w:asciiTheme="minorHAnsi" w:hAnsiTheme="minorHAnsi" w:cstheme="minorHAnsi"/>
          <w:szCs w:val="24"/>
          <w:lang w:val="en-GB"/>
        </w:rPr>
      </w:pPr>
      <w:r w:rsidRPr="008A223A">
        <w:rPr>
          <w:rFonts w:asciiTheme="minorHAnsi" w:hAnsiTheme="minorHAnsi" w:cstheme="minorHAnsi"/>
          <w:szCs w:val="24"/>
          <w:lang w:val="en-GB"/>
        </w:rPr>
        <w:t xml:space="preserve">access to justice for citizens,  </w:t>
      </w:r>
    </w:p>
    <w:p w:rsidR="00233BD4" w:rsidRDefault="00F32D1F" w:rsidP="00233BD4">
      <w:pPr>
        <w:numPr>
          <w:ilvl w:val="2"/>
          <w:numId w:val="3"/>
        </w:numPr>
        <w:spacing w:after="60" w:line="320" w:lineRule="exact"/>
        <w:ind w:left="1418" w:hanging="284"/>
        <w:jc w:val="both"/>
        <w:rPr>
          <w:rFonts w:asciiTheme="minorHAnsi" w:hAnsiTheme="minorHAnsi" w:cstheme="minorHAnsi"/>
          <w:szCs w:val="24"/>
          <w:lang w:val="en-GB"/>
        </w:rPr>
      </w:pPr>
      <w:r w:rsidRPr="008A223A">
        <w:rPr>
          <w:rFonts w:asciiTheme="minorHAnsi" w:hAnsiTheme="minorHAnsi" w:cstheme="minorHAnsi"/>
          <w:szCs w:val="24"/>
          <w:lang w:val="en-GB"/>
        </w:rPr>
        <w:t>legal advice at the highest level and</w:t>
      </w:r>
      <w:r w:rsidR="00233BD4">
        <w:rPr>
          <w:rFonts w:asciiTheme="minorHAnsi" w:hAnsiTheme="minorHAnsi" w:cstheme="minorHAnsi"/>
          <w:szCs w:val="24"/>
          <w:lang w:val="en-GB"/>
        </w:rPr>
        <w:t xml:space="preserve">  - a standardized procedure,  </w:t>
      </w:r>
    </w:p>
    <w:p w:rsidR="00E83801" w:rsidRPr="008A223A" w:rsidRDefault="00233BD4" w:rsidP="00233BD4">
      <w:pPr>
        <w:spacing w:after="60" w:line="320" w:lineRule="exact"/>
        <w:ind w:left="1418" w:firstLine="0"/>
        <w:jc w:val="both"/>
        <w:rPr>
          <w:rFonts w:asciiTheme="minorHAnsi" w:hAnsiTheme="minorHAnsi" w:cstheme="minorHAnsi"/>
          <w:szCs w:val="24"/>
          <w:lang w:val="en-GB"/>
        </w:rPr>
      </w:pPr>
      <w:proofErr w:type="gramStart"/>
      <w:r>
        <w:rPr>
          <w:rFonts w:asciiTheme="minorHAnsi" w:hAnsiTheme="minorHAnsi" w:cstheme="minorHAnsi"/>
          <w:szCs w:val="24"/>
          <w:lang w:val="en-GB"/>
        </w:rPr>
        <w:t>t</w:t>
      </w:r>
      <w:r w:rsidR="00F32D1F" w:rsidRPr="008A223A">
        <w:rPr>
          <w:rFonts w:asciiTheme="minorHAnsi" w:hAnsiTheme="minorHAnsi" w:cstheme="minorHAnsi"/>
          <w:szCs w:val="24"/>
          <w:lang w:val="en-GB"/>
        </w:rPr>
        <w:t>he</w:t>
      </w:r>
      <w:proofErr w:type="gramEnd"/>
      <w:r w:rsidR="00F32D1F" w:rsidRPr="008A223A">
        <w:rPr>
          <w:rFonts w:asciiTheme="minorHAnsi" w:hAnsiTheme="minorHAnsi" w:cstheme="minorHAnsi"/>
          <w:szCs w:val="24"/>
          <w:lang w:val="en-GB"/>
        </w:rPr>
        <w:t xml:space="preserve"> following preconditions need to be in place: </w:t>
      </w:r>
    </w:p>
    <w:p w:rsidR="00E83801" w:rsidRPr="008A223A" w:rsidRDefault="00F32D1F" w:rsidP="00233BD4">
      <w:pPr>
        <w:numPr>
          <w:ilvl w:val="2"/>
          <w:numId w:val="3"/>
        </w:numPr>
        <w:spacing w:after="60" w:line="320" w:lineRule="exact"/>
        <w:ind w:left="1134" w:firstLine="0"/>
        <w:jc w:val="both"/>
        <w:rPr>
          <w:rFonts w:asciiTheme="minorHAnsi" w:hAnsiTheme="minorHAnsi" w:cstheme="minorHAnsi"/>
          <w:szCs w:val="24"/>
          <w:lang w:val="en-GB"/>
        </w:rPr>
      </w:pPr>
      <w:r w:rsidRPr="008A223A">
        <w:rPr>
          <w:rFonts w:asciiTheme="minorHAnsi" w:hAnsiTheme="minorHAnsi" w:cstheme="minorHAnsi"/>
          <w:szCs w:val="24"/>
          <w:lang w:val="en-GB"/>
        </w:rPr>
        <w:t xml:space="preserve">an appointment and selection procedure satisfying public law provisions,  </w:t>
      </w:r>
    </w:p>
    <w:p w:rsidR="00E83801" w:rsidRPr="008A223A" w:rsidRDefault="00F32D1F" w:rsidP="00233BD4">
      <w:pPr>
        <w:numPr>
          <w:ilvl w:val="2"/>
          <w:numId w:val="3"/>
        </w:numPr>
        <w:spacing w:after="60" w:line="320" w:lineRule="exact"/>
        <w:ind w:left="1134" w:firstLine="0"/>
        <w:jc w:val="both"/>
        <w:rPr>
          <w:rFonts w:asciiTheme="minorHAnsi" w:hAnsiTheme="minorHAnsi" w:cstheme="minorHAnsi"/>
          <w:szCs w:val="24"/>
        </w:rPr>
      </w:pPr>
      <w:r w:rsidRPr="008A223A">
        <w:rPr>
          <w:rFonts w:asciiTheme="minorHAnsi" w:hAnsiTheme="minorHAnsi" w:cstheme="minorHAnsi"/>
          <w:szCs w:val="24"/>
        </w:rPr>
        <w:t xml:space="preserve">a State </w:t>
      </w:r>
      <w:proofErr w:type="spellStart"/>
      <w:r w:rsidRPr="008A223A">
        <w:rPr>
          <w:rFonts w:asciiTheme="minorHAnsi" w:hAnsiTheme="minorHAnsi" w:cstheme="minorHAnsi"/>
          <w:szCs w:val="24"/>
        </w:rPr>
        <w:t>disciplinary</w:t>
      </w:r>
      <w:proofErr w:type="spellEnd"/>
      <w:r w:rsidRPr="008A223A">
        <w:rPr>
          <w:rFonts w:asciiTheme="minorHAnsi" w:hAnsiTheme="minorHAnsi" w:cstheme="minorHAnsi"/>
          <w:szCs w:val="24"/>
        </w:rPr>
        <w:t xml:space="preserve"> </w:t>
      </w:r>
      <w:proofErr w:type="spellStart"/>
      <w:r w:rsidRPr="008A223A">
        <w:rPr>
          <w:rFonts w:asciiTheme="minorHAnsi" w:hAnsiTheme="minorHAnsi" w:cstheme="minorHAnsi"/>
          <w:szCs w:val="24"/>
        </w:rPr>
        <w:t>supervision</w:t>
      </w:r>
      <w:proofErr w:type="spellEnd"/>
      <w:r w:rsidRPr="008A223A">
        <w:rPr>
          <w:rFonts w:asciiTheme="minorHAnsi" w:hAnsiTheme="minorHAnsi" w:cstheme="minorHAnsi"/>
          <w:szCs w:val="24"/>
        </w:rPr>
        <w:t xml:space="preserve">,  </w:t>
      </w:r>
    </w:p>
    <w:p w:rsidR="00E83801" w:rsidRPr="008A223A" w:rsidRDefault="00F32D1F" w:rsidP="00233BD4">
      <w:pPr>
        <w:numPr>
          <w:ilvl w:val="2"/>
          <w:numId w:val="3"/>
        </w:numPr>
        <w:spacing w:after="60" w:line="320" w:lineRule="exact"/>
        <w:ind w:left="1134" w:firstLine="0"/>
        <w:jc w:val="both"/>
        <w:rPr>
          <w:rFonts w:asciiTheme="minorHAnsi" w:hAnsiTheme="minorHAnsi" w:cstheme="minorHAnsi"/>
          <w:szCs w:val="24"/>
          <w:lang w:val="en-GB"/>
        </w:rPr>
      </w:pPr>
      <w:r w:rsidRPr="008A223A">
        <w:rPr>
          <w:rFonts w:asciiTheme="minorHAnsi" w:hAnsiTheme="minorHAnsi" w:cstheme="minorHAnsi"/>
          <w:szCs w:val="24"/>
          <w:lang w:val="en-GB"/>
        </w:rPr>
        <w:t xml:space="preserve">a legally standardised fee scheme,  </w:t>
      </w:r>
    </w:p>
    <w:p w:rsidR="001A3D7B" w:rsidRDefault="00F32D1F" w:rsidP="001A3D7B">
      <w:pPr>
        <w:numPr>
          <w:ilvl w:val="2"/>
          <w:numId w:val="3"/>
        </w:numPr>
        <w:spacing w:after="60" w:line="320" w:lineRule="exact"/>
        <w:ind w:left="1418" w:hanging="284"/>
        <w:jc w:val="both"/>
        <w:rPr>
          <w:rFonts w:asciiTheme="minorHAnsi" w:hAnsiTheme="minorHAnsi" w:cstheme="minorHAnsi"/>
          <w:szCs w:val="24"/>
          <w:lang w:val="en-GB"/>
        </w:rPr>
      </w:pPr>
      <w:r w:rsidRPr="008A223A">
        <w:rPr>
          <w:rFonts w:asciiTheme="minorHAnsi" w:hAnsiTheme="minorHAnsi" w:cstheme="minorHAnsi"/>
          <w:szCs w:val="24"/>
          <w:lang w:val="en-GB"/>
        </w:rPr>
        <w:t xml:space="preserve">a limitation of the number of notarial posts and  </w:t>
      </w:r>
    </w:p>
    <w:p w:rsidR="00E83801" w:rsidRPr="008A223A" w:rsidRDefault="00F32D1F" w:rsidP="00233BD4">
      <w:pPr>
        <w:numPr>
          <w:ilvl w:val="2"/>
          <w:numId w:val="3"/>
        </w:numPr>
        <w:spacing w:after="120" w:line="320" w:lineRule="exact"/>
        <w:ind w:left="1418" w:hanging="284"/>
        <w:jc w:val="both"/>
        <w:rPr>
          <w:rFonts w:asciiTheme="minorHAnsi" w:hAnsiTheme="minorHAnsi" w:cstheme="minorHAnsi"/>
          <w:szCs w:val="24"/>
          <w:lang w:val="en-GB"/>
        </w:rPr>
      </w:pPr>
      <w:proofErr w:type="gramStart"/>
      <w:r w:rsidRPr="008A223A">
        <w:rPr>
          <w:rFonts w:asciiTheme="minorHAnsi" w:hAnsiTheme="minorHAnsi" w:cstheme="minorHAnsi"/>
          <w:szCs w:val="24"/>
          <w:lang w:val="en-GB"/>
        </w:rPr>
        <w:t>an</w:t>
      </w:r>
      <w:proofErr w:type="gramEnd"/>
      <w:r w:rsidRPr="008A223A">
        <w:rPr>
          <w:rFonts w:asciiTheme="minorHAnsi" w:hAnsiTheme="minorHAnsi" w:cstheme="minorHAnsi"/>
          <w:szCs w:val="24"/>
          <w:lang w:val="en-GB"/>
        </w:rPr>
        <w:t xml:space="preserve"> authentication requirement. </w:t>
      </w:r>
    </w:p>
    <w:p w:rsidR="00E83801" w:rsidRPr="00233BD4" w:rsidRDefault="00F32D1F" w:rsidP="00233BD4">
      <w:pPr>
        <w:pStyle w:val="Paragrafoelenco"/>
        <w:numPr>
          <w:ilvl w:val="1"/>
          <w:numId w:val="3"/>
        </w:numPr>
        <w:spacing w:after="120" w:line="320" w:lineRule="exact"/>
        <w:ind w:left="1134" w:hanging="425"/>
        <w:jc w:val="both"/>
        <w:rPr>
          <w:rFonts w:asciiTheme="minorHAnsi" w:hAnsiTheme="minorHAnsi" w:cstheme="minorHAnsi"/>
          <w:szCs w:val="24"/>
          <w:lang w:val="en-GB"/>
        </w:rPr>
      </w:pPr>
      <w:r w:rsidRPr="00233BD4">
        <w:rPr>
          <w:rFonts w:asciiTheme="minorHAnsi" w:hAnsiTheme="minorHAnsi" w:cstheme="minorHAnsi"/>
          <w:szCs w:val="24"/>
          <w:lang w:val="en-GB"/>
        </w:rPr>
        <w:t xml:space="preserve">Notaries must be drafters of contracts and advisers: ascertaining the true will of the parties involved and actively drafting contracts as well as safeguarding the rights of consumers must be a standardized obligation for notaries.  </w:t>
      </w:r>
    </w:p>
    <w:p w:rsidR="00D85A04" w:rsidRDefault="00D85A04" w:rsidP="00233BD4">
      <w:pPr>
        <w:spacing w:after="120" w:line="320" w:lineRule="exact"/>
        <w:ind w:left="720" w:firstLine="0"/>
        <w:jc w:val="both"/>
        <w:rPr>
          <w:rFonts w:asciiTheme="minorHAnsi" w:hAnsiTheme="minorHAnsi" w:cstheme="minorHAnsi"/>
          <w:b/>
          <w:szCs w:val="24"/>
          <w:lang w:val="en-GB"/>
        </w:rPr>
      </w:pPr>
    </w:p>
    <w:p w:rsidR="00E83801" w:rsidRPr="008A223A" w:rsidRDefault="00F32D1F" w:rsidP="00233BD4">
      <w:pPr>
        <w:spacing w:after="120" w:line="320" w:lineRule="exact"/>
        <w:ind w:left="720" w:firstLine="0"/>
        <w:jc w:val="both"/>
        <w:rPr>
          <w:rFonts w:asciiTheme="minorHAnsi" w:hAnsiTheme="minorHAnsi" w:cstheme="minorHAnsi"/>
          <w:szCs w:val="24"/>
          <w:lang w:val="en-GB"/>
        </w:rPr>
      </w:pPr>
      <w:r w:rsidRPr="008A223A">
        <w:rPr>
          <w:rFonts w:asciiTheme="minorHAnsi" w:hAnsiTheme="minorHAnsi" w:cstheme="minorHAnsi"/>
          <w:b/>
          <w:szCs w:val="24"/>
          <w:lang w:val="en-GB"/>
        </w:rPr>
        <w:lastRenderedPageBreak/>
        <w:t>The 29</w:t>
      </w:r>
      <w:r w:rsidRPr="008A223A">
        <w:rPr>
          <w:rFonts w:asciiTheme="minorHAnsi" w:hAnsiTheme="minorHAnsi" w:cstheme="minorHAnsi"/>
          <w:b/>
          <w:szCs w:val="24"/>
          <w:vertAlign w:val="superscript"/>
          <w:lang w:val="en-GB"/>
        </w:rPr>
        <w:t>th</w:t>
      </w:r>
      <w:r w:rsidRPr="008A223A">
        <w:rPr>
          <w:rFonts w:asciiTheme="minorHAnsi" w:hAnsiTheme="minorHAnsi" w:cstheme="minorHAnsi"/>
          <w:b/>
          <w:szCs w:val="24"/>
          <w:lang w:val="en-GB"/>
        </w:rPr>
        <w:t xml:space="preserve"> International Congress of Notaries therefore recommends: </w:t>
      </w:r>
    </w:p>
    <w:p w:rsidR="00E83801" w:rsidRPr="008A223A" w:rsidRDefault="00F32D1F" w:rsidP="00233BD4">
      <w:pPr>
        <w:spacing w:after="60" w:line="320" w:lineRule="exact"/>
        <w:ind w:left="1075" w:hanging="10"/>
        <w:jc w:val="both"/>
        <w:rPr>
          <w:rFonts w:asciiTheme="minorHAnsi" w:hAnsiTheme="minorHAnsi" w:cstheme="minorHAnsi"/>
          <w:szCs w:val="24"/>
          <w:lang w:val="en-GB"/>
        </w:rPr>
      </w:pPr>
      <w:r w:rsidRPr="008A223A">
        <w:rPr>
          <w:rFonts w:asciiTheme="minorHAnsi" w:hAnsiTheme="minorHAnsi" w:cstheme="minorHAnsi"/>
          <w:b/>
          <w:szCs w:val="24"/>
          <w:lang w:val="en-GB"/>
        </w:rPr>
        <w:t xml:space="preserve">The following matters </w:t>
      </w:r>
      <w:proofErr w:type="gramStart"/>
      <w:r w:rsidRPr="008A223A">
        <w:rPr>
          <w:rFonts w:asciiTheme="minorHAnsi" w:hAnsiTheme="minorHAnsi" w:cstheme="minorHAnsi"/>
          <w:b/>
          <w:szCs w:val="24"/>
          <w:lang w:val="en-GB"/>
        </w:rPr>
        <w:t>must be regulated</w:t>
      </w:r>
      <w:proofErr w:type="gramEnd"/>
      <w:r w:rsidRPr="008A223A">
        <w:rPr>
          <w:rFonts w:asciiTheme="minorHAnsi" w:hAnsiTheme="minorHAnsi" w:cstheme="minorHAnsi"/>
          <w:b/>
          <w:szCs w:val="24"/>
          <w:lang w:val="en-GB"/>
        </w:rPr>
        <w:t xml:space="preserve"> by public law:  </w:t>
      </w:r>
    </w:p>
    <w:p w:rsidR="00E83801" w:rsidRPr="008A223A" w:rsidRDefault="00F32D1F" w:rsidP="00233BD4">
      <w:pPr>
        <w:numPr>
          <w:ilvl w:val="1"/>
          <w:numId w:val="6"/>
        </w:numPr>
        <w:spacing w:after="60" w:line="320" w:lineRule="exact"/>
        <w:ind w:right="1223" w:hanging="146"/>
        <w:jc w:val="both"/>
        <w:rPr>
          <w:rFonts w:asciiTheme="minorHAnsi" w:hAnsiTheme="minorHAnsi" w:cstheme="minorHAnsi"/>
          <w:szCs w:val="24"/>
        </w:rPr>
      </w:pPr>
      <w:proofErr w:type="spellStart"/>
      <w:r w:rsidRPr="008A223A">
        <w:rPr>
          <w:rFonts w:asciiTheme="minorHAnsi" w:hAnsiTheme="minorHAnsi" w:cstheme="minorHAnsi"/>
          <w:b/>
          <w:szCs w:val="24"/>
        </w:rPr>
        <w:t>access</w:t>
      </w:r>
      <w:proofErr w:type="spellEnd"/>
      <w:r w:rsidRPr="008A223A">
        <w:rPr>
          <w:rFonts w:asciiTheme="minorHAnsi" w:hAnsiTheme="minorHAnsi" w:cstheme="minorHAnsi"/>
          <w:b/>
          <w:szCs w:val="24"/>
        </w:rPr>
        <w:t xml:space="preserve"> to the </w:t>
      </w:r>
      <w:proofErr w:type="spellStart"/>
      <w:r w:rsidRPr="008A223A">
        <w:rPr>
          <w:rFonts w:asciiTheme="minorHAnsi" w:hAnsiTheme="minorHAnsi" w:cstheme="minorHAnsi"/>
          <w:b/>
          <w:szCs w:val="24"/>
        </w:rPr>
        <w:t>profession</w:t>
      </w:r>
      <w:proofErr w:type="spellEnd"/>
      <w:r w:rsidRPr="008A223A">
        <w:rPr>
          <w:rFonts w:asciiTheme="minorHAnsi" w:hAnsiTheme="minorHAnsi" w:cstheme="minorHAnsi"/>
          <w:b/>
          <w:szCs w:val="24"/>
        </w:rPr>
        <w:t xml:space="preserve">  </w:t>
      </w:r>
    </w:p>
    <w:p w:rsidR="001A3D7B" w:rsidRPr="001A3D7B" w:rsidRDefault="00F32D1F" w:rsidP="00233BD4">
      <w:pPr>
        <w:numPr>
          <w:ilvl w:val="1"/>
          <w:numId w:val="6"/>
        </w:numPr>
        <w:spacing w:after="60" w:line="320" w:lineRule="exact"/>
        <w:ind w:right="1223" w:hanging="146"/>
        <w:jc w:val="both"/>
        <w:rPr>
          <w:rFonts w:asciiTheme="minorHAnsi" w:hAnsiTheme="minorHAnsi" w:cstheme="minorHAnsi"/>
          <w:szCs w:val="24"/>
          <w:lang w:val="en-GB"/>
        </w:rPr>
      </w:pPr>
      <w:r w:rsidRPr="008A223A">
        <w:rPr>
          <w:rFonts w:asciiTheme="minorHAnsi" w:hAnsiTheme="minorHAnsi" w:cstheme="minorHAnsi"/>
          <w:b/>
          <w:szCs w:val="24"/>
          <w:lang w:val="en-GB"/>
        </w:rPr>
        <w:t xml:space="preserve">the exercise of the notarial profession and  </w:t>
      </w:r>
    </w:p>
    <w:p w:rsidR="00E83801" w:rsidRPr="008A223A" w:rsidRDefault="00F32D1F" w:rsidP="00233BD4">
      <w:pPr>
        <w:numPr>
          <w:ilvl w:val="1"/>
          <w:numId w:val="6"/>
        </w:numPr>
        <w:spacing w:after="60" w:line="320" w:lineRule="exact"/>
        <w:ind w:right="1223" w:hanging="146"/>
        <w:jc w:val="both"/>
        <w:rPr>
          <w:rFonts w:asciiTheme="minorHAnsi" w:hAnsiTheme="minorHAnsi" w:cstheme="minorHAnsi"/>
          <w:szCs w:val="24"/>
          <w:lang w:val="en-GB"/>
        </w:rPr>
      </w:pPr>
      <w:bookmarkStart w:id="0" w:name="_GoBack"/>
      <w:bookmarkEnd w:id="0"/>
      <w:r w:rsidRPr="008A223A">
        <w:rPr>
          <w:rFonts w:asciiTheme="minorHAnsi" w:hAnsiTheme="minorHAnsi" w:cstheme="minorHAnsi"/>
          <w:b/>
          <w:szCs w:val="24"/>
          <w:lang w:val="en-GB"/>
        </w:rPr>
        <w:t xml:space="preserve">the authentication procedure.  </w:t>
      </w:r>
    </w:p>
    <w:p w:rsidR="00E83801" w:rsidRPr="008A223A" w:rsidRDefault="00F32D1F" w:rsidP="00233BD4">
      <w:pPr>
        <w:spacing w:after="360" w:line="320" w:lineRule="exact"/>
        <w:ind w:left="1077" w:hanging="11"/>
        <w:jc w:val="both"/>
        <w:rPr>
          <w:rFonts w:asciiTheme="minorHAnsi" w:hAnsiTheme="minorHAnsi" w:cstheme="minorHAnsi"/>
          <w:szCs w:val="24"/>
          <w:lang w:val="en-GB"/>
        </w:rPr>
      </w:pPr>
      <w:r w:rsidRPr="008A223A">
        <w:rPr>
          <w:rFonts w:asciiTheme="minorHAnsi" w:hAnsiTheme="minorHAnsi" w:cstheme="minorHAnsi"/>
          <w:b/>
          <w:szCs w:val="24"/>
          <w:lang w:val="en-GB"/>
        </w:rPr>
        <w:t xml:space="preserve">In order to ensure contractual autonomy, exploring the true will of the parties involved should be a key element of the authentication procedure.  </w:t>
      </w:r>
    </w:p>
    <w:p w:rsidR="00E83801" w:rsidRPr="00233BD4" w:rsidRDefault="00F32D1F" w:rsidP="00233BD4">
      <w:pPr>
        <w:numPr>
          <w:ilvl w:val="0"/>
          <w:numId w:val="3"/>
        </w:numPr>
        <w:spacing w:after="120" w:line="320" w:lineRule="exact"/>
        <w:ind w:left="709" w:hanging="283"/>
        <w:jc w:val="both"/>
        <w:rPr>
          <w:rFonts w:asciiTheme="minorHAnsi" w:hAnsiTheme="minorHAnsi" w:cstheme="minorHAnsi"/>
          <w:szCs w:val="24"/>
          <w:lang w:val="en-GB"/>
        </w:rPr>
      </w:pPr>
      <w:r w:rsidRPr="00233BD4">
        <w:rPr>
          <w:rFonts w:asciiTheme="minorHAnsi" w:hAnsiTheme="minorHAnsi" w:cstheme="minorHAnsi"/>
          <w:b/>
          <w:szCs w:val="24"/>
          <w:lang w:val="en-GB"/>
        </w:rPr>
        <w:t xml:space="preserve">Notaries face up to the challenges presented by new technologies.  </w:t>
      </w:r>
      <w:r w:rsidRPr="00233BD4">
        <w:rPr>
          <w:rFonts w:asciiTheme="minorHAnsi" w:hAnsiTheme="minorHAnsi" w:cstheme="minorHAnsi"/>
          <w:szCs w:val="24"/>
          <w:lang w:val="en-GB"/>
        </w:rPr>
        <w:t xml:space="preserve"> </w:t>
      </w:r>
    </w:p>
    <w:p w:rsidR="00E83801" w:rsidRPr="008A223A" w:rsidRDefault="00F32D1F" w:rsidP="00233BD4">
      <w:pPr>
        <w:numPr>
          <w:ilvl w:val="1"/>
          <w:numId w:val="3"/>
        </w:numPr>
        <w:spacing w:after="6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The implementation and use of new technologies serve the </w:t>
      </w:r>
    </w:p>
    <w:p w:rsidR="00E83801" w:rsidRPr="008A223A" w:rsidRDefault="00F32D1F" w:rsidP="00233BD4">
      <w:pPr>
        <w:numPr>
          <w:ilvl w:val="2"/>
          <w:numId w:val="3"/>
        </w:numPr>
        <w:spacing w:after="60" w:line="320" w:lineRule="exact"/>
        <w:ind w:left="1418" w:hanging="284"/>
        <w:jc w:val="both"/>
        <w:rPr>
          <w:rFonts w:asciiTheme="minorHAnsi" w:hAnsiTheme="minorHAnsi" w:cstheme="minorHAnsi"/>
          <w:szCs w:val="24"/>
        </w:rPr>
      </w:pPr>
      <w:proofErr w:type="spellStart"/>
      <w:r w:rsidRPr="008A223A">
        <w:rPr>
          <w:rFonts w:asciiTheme="minorHAnsi" w:hAnsiTheme="minorHAnsi" w:cstheme="minorHAnsi"/>
          <w:szCs w:val="24"/>
        </w:rPr>
        <w:t>improvement</w:t>
      </w:r>
      <w:proofErr w:type="spellEnd"/>
      <w:r w:rsidRPr="008A223A">
        <w:rPr>
          <w:rFonts w:asciiTheme="minorHAnsi" w:hAnsiTheme="minorHAnsi" w:cstheme="minorHAnsi"/>
          <w:szCs w:val="24"/>
        </w:rPr>
        <w:t xml:space="preserve"> </w:t>
      </w:r>
    </w:p>
    <w:p w:rsidR="00233BD4" w:rsidRDefault="00F32D1F" w:rsidP="00233BD4">
      <w:pPr>
        <w:numPr>
          <w:ilvl w:val="2"/>
          <w:numId w:val="3"/>
        </w:numPr>
        <w:spacing w:after="60" w:line="320" w:lineRule="exact"/>
        <w:ind w:left="1418" w:hanging="284"/>
        <w:jc w:val="both"/>
        <w:rPr>
          <w:rFonts w:asciiTheme="minorHAnsi" w:hAnsiTheme="minorHAnsi" w:cstheme="minorHAnsi"/>
          <w:szCs w:val="24"/>
          <w:lang w:val="en-GB"/>
        </w:rPr>
      </w:pPr>
      <w:r w:rsidRPr="008A223A">
        <w:rPr>
          <w:rFonts w:asciiTheme="minorHAnsi" w:hAnsiTheme="minorHAnsi" w:cstheme="minorHAnsi"/>
          <w:szCs w:val="24"/>
          <w:lang w:val="en-GB"/>
        </w:rPr>
        <w:t>consolidation and</w:t>
      </w:r>
    </w:p>
    <w:p w:rsidR="00233BD4" w:rsidRDefault="00F32D1F" w:rsidP="00233BD4">
      <w:pPr>
        <w:numPr>
          <w:ilvl w:val="2"/>
          <w:numId w:val="3"/>
        </w:numPr>
        <w:spacing w:after="0" w:line="320" w:lineRule="exact"/>
        <w:ind w:left="1418" w:hanging="284"/>
        <w:jc w:val="both"/>
        <w:rPr>
          <w:rFonts w:asciiTheme="minorHAnsi" w:hAnsiTheme="minorHAnsi" w:cstheme="minorHAnsi"/>
          <w:szCs w:val="24"/>
          <w:lang w:val="en-GB"/>
        </w:rPr>
      </w:pPr>
      <w:r w:rsidRPr="008A223A">
        <w:rPr>
          <w:rFonts w:asciiTheme="minorHAnsi" w:hAnsiTheme="minorHAnsi" w:cstheme="minorHAnsi"/>
          <w:szCs w:val="24"/>
          <w:lang w:val="en-GB"/>
        </w:rPr>
        <w:t xml:space="preserve">further development   </w:t>
      </w:r>
    </w:p>
    <w:p w:rsidR="00E83801" w:rsidRPr="008A223A" w:rsidRDefault="00F32D1F" w:rsidP="00233BD4">
      <w:pPr>
        <w:spacing w:after="120" w:line="320" w:lineRule="exact"/>
        <w:ind w:left="1418" w:firstLine="0"/>
        <w:jc w:val="both"/>
        <w:rPr>
          <w:rFonts w:asciiTheme="minorHAnsi" w:hAnsiTheme="minorHAnsi" w:cstheme="minorHAnsi"/>
          <w:szCs w:val="24"/>
          <w:lang w:val="en-GB"/>
        </w:rPr>
      </w:pPr>
      <w:proofErr w:type="gramStart"/>
      <w:r w:rsidRPr="008A223A">
        <w:rPr>
          <w:rFonts w:asciiTheme="minorHAnsi" w:hAnsiTheme="minorHAnsi" w:cstheme="minorHAnsi"/>
          <w:szCs w:val="24"/>
          <w:lang w:val="en-GB"/>
        </w:rPr>
        <w:t>of</w:t>
      </w:r>
      <w:proofErr w:type="gramEnd"/>
      <w:r w:rsidRPr="008A223A">
        <w:rPr>
          <w:rFonts w:asciiTheme="minorHAnsi" w:hAnsiTheme="minorHAnsi" w:cstheme="minorHAnsi"/>
          <w:szCs w:val="24"/>
          <w:lang w:val="en-GB"/>
        </w:rPr>
        <w:t xml:space="preserve"> legal services provided by notaries.  </w:t>
      </w:r>
    </w:p>
    <w:p w:rsidR="00E83801" w:rsidRPr="008A223A" w:rsidRDefault="00F32D1F" w:rsidP="00233BD4">
      <w:pPr>
        <w:numPr>
          <w:ilvl w:val="1"/>
          <w:numId w:val="3"/>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Notaries are open to new technologies. In this context, the highest security standards </w:t>
      </w:r>
      <w:proofErr w:type="gramStart"/>
      <w:r w:rsidRPr="008A223A">
        <w:rPr>
          <w:rFonts w:asciiTheme="minorHAnsi" w:hAnsiTheme="minorHAnsi" w:cstheme="minorHAnsi"/>
          <w:szCs w:val="24"/>
          <w:lang w:val="en-GB"/>
        </w:rPr>
        <w:t>must be met</w:t>
      </w:r>
      <w:proofErr w:type="gramEnd"/>
      <w:r w:rsidRPr="008A223A">
        <w:rPr>
          <w:rFonts w:asciiTheme="minorHAnsi" w:hAnsiTheme="minorHAnsi" w:cstheme="minorHAnsi"/>
          <w:szCs w:val="24"/>
          <w:lang w:val="en-GB"/>
        </w:rPr>
        <w:t xml:space="preserve">.  </w:t>
      </w:r>
    </w:p>
    <w:p w:rsidR="00E83801" w:rsidRPr="008A223A" w:rsidRDefault="00F32D1F" w:rsidP="00233BD4">
      <w:pPr>
        <w:numPr>
          <w:ilvl w:val="1"/>
          <w:numId w:val="3"/>
        </w:numPr>
        <w:spacing w:after="24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Notarial chambers must play a pioneering role and initiate, promote and, if possible, implement by themselves innovative projects such as centralized archives of authentic instruments or registers.  </w:t>
      </w:r>
    </w:p>
    <w:p w:rsidR="00E83801" w:rsidRPr="008A223A" w:rsidRDefault="00F32D1F" w:rsidP="008A223A">
      <w:pPr>
        <w:spacing w:after="120" w:line="320" w:lineRule="exact"/>
        <w:ind w:left="730" w:hanging="10"/>
        <w:jc w:val="both"/>
        <w:rPr>
          <w:rFonts w:asciiTheme="minorHAnsi" w:hAnsiTheme="minorHAnsi" w:cstheme="minorHAnsi"/>
          <w:szCs w:val="24"/>
          <w:lang w:val="en-GB"/>
        </w:rPr>
      </w:pPr>
      <w:r w:rsidRPr="008A223A">
        <w:rPr>
          <w:rFonts w:asciiTheme="minorHAnsi" w:hAnsiTheme="minorHAnsi" w:cstheme="minorHAnsi"/>
          <w:b/>
          <w:szCs w:val="24"/>
          <w:lang w:val="en-GB"/>
        </w:rPr>
        <w:t>The 29</w:t>
      </w:r>
      <w:r w:rsidRPr="008A223A">
        <w:rPr>
          <w:rFonts w:asciiTheme="minorHAnsi" w:hAnsiTheme="minorHAnsi" w:cstheme="minorHAnsi"/>
          <w:b/>
          <w:szCs w:val="24"/>
          <w:vertAlign w:val="superscript"/>
          <w:lang w:val="en-GB"/>
        </w:rPr>
        <w:t>th</w:t>
      </w:r>
      <w:r w:rsidRPr="008A223A">
        <w:rPr>
          <w:rFonts w:asciiTheme="minorHAnsi" w:hAnsiTheme="minorHAnsi" w:cstheme="minorHAnsi"/>
          <w:b/>
          <w:szCs w:val="24"/>
          <w:lang w:val="en-GB"/>
        </w:rPr>
        <w:t xml:space="preserve"> International Congress of Notaries therefore recommends: </w:t>
      </w:r>
    </w:p>
    <w:p w:rsidR="00E83801" w:rsidRPr="008A223A" w:rsidRDefault="00F32D1F" w:rsidP="00233BD4">
      <w:pPr>
        <w:spacing w:after="360" w:line="320" w:lineRule="exact"/>
        <w:ind w:left="1077" w:hanging="11"/>
        <w:jc w:val="both"/>
        <w:rPr>
          <w:rFonts w:asciiTheme="minorHAnsi" w:hAnsiTheme="minorHAnsi" w:cstheme="minorHAnsi"/>
          <w:szCs w:val="24"/>
          <w:lang w:val="en-GB"/>
        </w:rPr>
      </w:pPr>
      <w:r w:rsidRPr="008A223A">
        <w:rPr>
          <w:rFonts w:asciiTheme="minorHAnsi" w:hAnsiTheme="minorHAnsi" w:cstheme="minorHAnsi"/>
          <w:b/>
          <w:szCs w:val="24"/>
          <w:lang w:val="en-GB"/>
        </w:rPr>
        <w:t xml:space="preserve">Notaries should be open to modern information technologies. They should use the advantages that these technologies offer for the better provision of legal services. This </w:t>
      </w:r>
      <w:proofErr w:type="gramStart"/>
      <w:r w:rsidRPr="008A223A">
        <w:rPr>
          <w:rFonts w:asciiTheme="minorHAnsi" w:hAnsiTheme="minorHAnsi" w:cstheme="minorHAnsi"/>
          <w:b/>
          <w:szCs w:val="24"/>
          <w:lang w:val="en-GB"/>
        </w:rPr>
        <w:t>should always be done</w:t>
      </w:r>
      <w:proofErr w:type="gramEnd"/>
      <w:r w:rsidRPr="008A223A">
        <w:rPr>
          <w:rFonts w:asciiTheme="minorHAnsi" w:hAnsiTheme="minorHAnsi" w:cstheme="minorHAnsi"/>
          <w:b/>
          <w:szCs w:val="24"/>
          <w:lang w:val="en-GB"/>
        </w:rPr>
        <w:t xml:space="preserve"> in full compliance with the highest security standards.  </w:t>
      </w:r>
      <w:r w:rsidRPr="008A223A">
        <w:rPr>
          <w:rFonts w:asciiTheme="minorHAnsi" w:hAnsiTheme="minorHAnsi" w:cstheme="minorHAnsi"/>
          <w:i/>
          <w:szCs w:val="24"/>
          <w:lang w:val="en-GB"/>
        </w:rPr>
        <w:t xml:space="preserve"> </w:t>
      </w:r>
    </w:p>
    <w:p w:rsidR="00E83801" w:rsidRPr="00233BD4" w:rsidRDefault="00F32D1F" w:rsidP="00233BD4">
      <w:pPr>
        <w:numPr>
          <w:ilvl w:val="0"/>
          <w:numId w:val="3"/>
        </w:numPr>
        <w:spacing w:after="120" w:line="320" w:lineRule="exact"/>
        <w:ind w:hanging="294"/>
        <w:jc w:val="both"/>
        <w:rPr>
          <w:rFonts w:asciiTheme="minorHAnsi" w:hAnsiTheme="minorHAnsi" w:cstheme="minorHAnsi"/>
          <w:szCs w:val="24"/>
          <w:lang w:val="en-GB"/>
        </w:rPr>
      </w:pPr>
      <w:r w:rsidRPr="00233BD4">
        <w:rPr>
          <w:rFonts w:asciiTheme="minorHAnsi" w:hAnsiTheme="minorHAnsi" w:cstheme="minorHAnsi"/>
          <w:b/>
          <w:szCs w:val="24"/>
          <w:lang w:val="en-GB"/>
        </w:rPr>
        <w:t xml:space="preserve">Globalisation leads </w:t>
      </w:r>
      <w:proofErr w:type="gramStart"/>
      <w:r w:rsidRPr="00233BD4">
        <w:rPr>
          <w:rFonts w:asciiTheme="minorHAnsi" w:hAnsiTheme="minorHAnsi" w:cstheme="minorHAnsi"/>
          <w:b/>
          <w:szCs w:val="24"/>
          <w:lang w:val="en-GB"/>
        </w:rPr>
        <w:t>to more frequent points of contact</w:t>
      </w:r>
      <w:proofErr w:type="gramEnd"/>
      <w:r w:rsidRPr="00233BD4">
        <w:rPr>
          <w:rFonts w:asciiTheme="minorHAnsi" w:hAnsiTheme="minorHAnsi" w:cstheme="minorHAnsi"/>
          <w:b/>
          <w:szCs w:val="24"/>
          <w:lang w:val="en-GB"/>
        </w:rPr>
        <w:t xml:space="preserve"> with other legal systems and international organisations oriented towards common law.  </w:t>
      </w:r>
      <w:r w:rsidRPr="00233BD4">
        <w:rPr>
          <w:rFonts w:asciiTheme="minorHAnsi" w:hAnsiTheme="minorHAnsi" w:cstheme="minorHAnsi"/>
          <w:szCs w:val="24"/>
          <w:lang w:val="en-GB"/>
        </w:rPr>
        <w:t xml:space="preserve"> </w:t>
      </w:r>
    </w:p>
    <w:p w:rsidR="00233BD4" w:rsidRDefault="00F32D1F" w:rsidP="005B6BA0">
      <w:pPr>
        <w:numPr>
          <w:ilvl w:val="2"/>
          <w:numId w:val="4"/>
        </w:numPr>
        <w:spacing w:after="120" w:line="320" w:lineRule="exact"/>
        <w:ind w:left="1134" w:hanging="425"/>
        <w:jc w:val="both"/>
        <w:rPr>
          <w:rFonts w:asciiTheme="minorHAnsi" w:hAnsiTheme="minorHAnsi" w:cstheme="minorHAnsi"/>
          <w:szCs w:val="24"/>
          <w:lang w:val="en-GB"/>
        </w:rPr>
      </w:pPr>
      <w:proofErr w:type="gramStart"/>
      <w:r w:rsidRPr="00233BD4">
        <w:rPr>
          <w:rFonts w:asciiTheme="minorHAnsi" w:hAnsiTheme="minorHAnsi" w:cstheme="minorHAnsi"/>
          <w:szCs w:val="24"/>
          <w:lang w:val="en-GB"/>
        </w:rPr>
        <w:t>On account</w:t>
      </w:r>
      <w:proofErr w:type="gramEnd"/>
      <w:r w:rsidRPr="00233BD4">
        <w:rPr>
          <w:rFonts w:asciiTheme="minorHAnsi" w:hAnsiTheme="minorHAnsi" w:cstheme="minorHAnsi"/>
          <w:szCs w:val="24"/>
          <w:lang w:val="en-GB"/>
        </w:rPr>
        <w:t xml:space="preserve"> of the considerable differences in substantive law, the integration of elements of common law can lead to inconsistencies and frictions in the civil law in States where these elements are introduced.  </w:t>
      </w:r>
    </w:p>
    <w:p w:rsidR="00E83801" w:rsidRPr="00233BD4" w:rsidRDefault="00F32D1F" w:rsidP="009853A8">
      <w:pPr>
        <w:numPr>
          <w:ilvl w:val="2"/>
          <w:numId w:val="4"/>
        </w:numPr>
        <w:spacing w:after="120" w:line="320" w:lineRule="exact"/>
        <w:ind w:left="1134" w:hanging="425"/>
        <w:jc w:val="both"/>
        <w:rPr>
          <w:rFonts w:asciiTheme="minorHAnsi" w:hAnsiTheme="minorHAnsi" w:cstheme="minorHAnsi"/>
          <w:szCs w:val="24"/>
          <w:lang w:val="en-GB"/>
        </w:rPr>
      </w:pPr>
      <w:r w:rsidRPr="00233BD4">
        <w:rPr>
          <w:rFonts w:asciiTheme="minorHAnsi" w:hAnsiTheme="minorHAnsi" w:cstheme="minorHAnsi"/>
          <w:szCs w:val="24"/>
          <w:lang w:val="en-GB"/>
        </w:rPr>
        <w:t xml:space="preserve"> In the common </w:t>
      </w:r>
      <w:proofErr w:type="gramStart"/>
      <w:r w:rsidRPr="00233BD4">
        <w:rPr>
          <w:rFonts w:asciiTheme="minorHAnsi" w:hAnsiTheme="minorHAnsi" w:cstheme="minorHAnsi"/>
          <w:szCs w:val="24"/>
          <w:lang w:val="en-GB"/>
        </w:rPr>
        <w:t>law</w:t>
      </w:r>
      <w:proofErr w:type="gramEnd"/>
      <w:r w:rsidRPr="00233BD4">
        <w:rPr>
          <w:rFonts w:asciiTheme="minorHAnsi" w:hAnsiTheme="minorHAnsi" w:cstheme="minorHAnsi"/>
          <w:szCs w:val="24"/>
          <w:lang w:val="en-GB"/>
        </w:rPr>
        <w:t xml:space="preserve"> there are no provisions on the protection of consumer rights comparable to the civil law when contracts are formed. Consumers depend therefore on remedies in damages and tort law. Such claims </w:t>
      </w:r>
      <w:proofErr w:type="gramStart"/>
      <w:r w:rsidRPr="00233BD4">
        <w:rPr>
          <w:rFonts w:asciiTheme="minorHAnsi" w:hAnsiTheme="minorHAnsi" w:cstheme="minorHAnsi"/>
          <w:szCs w:val="24"/>
          <w:lang w:val="en-GB"/>
        </w:rPr>
        <w:t>must be enforced</w:t>
      </w:r>
      <w:proofErr w:type="gramEnd"/>
      <w:r w:rsidRPr="00233BD4">
        <w:rPr>
          <w:rFonts w:asciiTheme="minorHAnsi" w:hAnsiTheme="minorHAnsi" w:cstheme="minorHAnsi"/>
          <w:szCs w:val="24"/>
          <w:lang w:val="en-GB"/>
        </w:rPr>
        <w:t xml:space="preserve"> before the courts. The risk is borne by the parties.    </w:t>
      </w:r>
    </w:p>
    <w:p w:rsidR="00E83801" w:rsidRPr="008A223A" w:rsidRDefault="00F32D1F" w:rsidP="00233BD4">
      <w:pPr>
        <w:numPr>
          <w:ilvl w:val="2"/>
          <w:numId w:val="4"/>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In continental European law and under the procedure of preventive administration of justice, parties </w:t>
      </w:r>
      <w:proofErr w:type="gramStart"/>
      <w:r w:rsidRPr="008A223A">
        <w:rPr>
          <w:rFonts w:asciiTheme="minorHAnsi" w:hAnsiTheme="minorHAnsi" w:cstheme="minorHAnsi"/>
          <w:szCs w:val="24"/>
          <w:lang w:val="en-GB"/>
        </w:rPr>
        <w:t>are protected</w:t>
      </w:r>
      <w:proofErr w:type="gramEnd"/>
      <w:r w:rsidRPr="008A223A">
        <w:rPr>
          <w:rFonts w:asciiTheme="minorHAnsi" w:hAnsiTheme="minorHAnsi" w:cstheme="minorHAnsi"/>
          <w:szCs w:val="24"/>
          <w:lang w:val="en-GB"/>
        </w:rPr>
        <w:t xml:space="preserve"> </w:t>
      </w:r>
      <w:r w:rsidRPr="008A223A">
        <w:rPr>
          <w:rFonts w:asciiTheme="minorHAnsi" w:hAnsiTheme="minorHAnsi" w:cstheme="minorHAnsi"/>
          <w:i/>
          <w:szCs w:val="24"/>
          <w:lang w:val="en-GB"/>
        </w:rPr>
        <w:t>a priori</w:t>
      </w:r>
      <w:r w:rsidRPr="008A223A">
        <w:rPr>
          <w:rFonts w:asciiTheme="minorHAnsi" w:hAnsiTheme="minorHAnsi" w:cstheme="minorHAnsi"/>
          <w:szCs w:val="24"/>
          <w:lang w:val="en-GB"/>
        </w:rPr>
        <w:t xml:space="preserve">. Loss </w:t>
      </w:r>
      <w:proofErr w:type="gramStart"/>
      <w:r w:rsidRPr="008A223A">
        <w:rPr>
          <w:rFonts w:asciiTheme="minorHAnsi" w:hAnsiTheme="minorHAnsi" w:cstheme="minorHAnsi"/>
          <w:szCs w:val="24"/>
          <w:lang w:val="en-GB"/>
        </w:rPr>
        <w:t>is eliminated</w:t>
      </w:r>
      <w:proofErr w:type="gramEnd"/>
      <w:r w:rsidRPr="008A223A">
        <w:rPr>
          <w:rFonts w:asciiTheme="minorHAnsi" w:hAnsiTheme="minorHAnsi" w:cstheme="minorHAnsi"/>
          <w:szCs w:val="24"/>
          <w:lang w:val="en-GB"/>
        </w:rPr>
        <w:t xml:space="preserve"> thanks </w:t>
      </w:r>
      <w:r w:rsidRPr="008A223A">
        <w:rPr>
          <w:rFonts w:asciiTheme="minorHAnsi" w:hAnsiTheme="minorHAnsi" w:cstheme="minorHAnsi"/>
          <w:szCs w:val="24"/>
          <w:lang w:val="en-GB"/>
        </w:rPr>
        <w:lastRenderedPageBreak/>
        <w:t xml:space="preserve">to contractual solutions drafted in accordance with the law and guaranteed by the notary.   </w:t>
      </w:r>
    </w:p>
    <w:p w:rsidR="00E83801" w:rsidRPr="008A223A" w:rsidRDefault="00F32D1F" w:rsidP="00233BD4">
      <w:pPr>
        <w:numPr>
          <w:ilvl w:val="2"/>
          <w:numId w:val="4"/>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In common law jurisdictions, registers (land and commercial registers) provide information without any guarantee of accuracy. No one is liable in the event of wrongful registration, since anyone may submit applications for registration. In countries where the continental European legal tradition prevails, notaries ensure – if they </w:t>
      </w:r>
      <w:proofErr w:type="gramStart"/>
      <w:r w:rsidRPr="008A223A">
        <w:rPr>
          <w:rFonts w:asciiTheme="minorHAnsi" w:hAnsiTheme="minorHAnsi" w:cstheme="minorHAnsi"/>
          <w:szCs w:val="24"/>
          <w:lang w:val="en-GB"/>
        </w:rPr>
        <w:t>have been entrusted</w:t>
      </w:r>
      <w:proofErr w:type="gramEnd"/>
      <w:r w:rsidRPr="008A223A">
        <w:rPr>
          <w:rFonts w:asciiTheme="minorHAnsi" w:hAnsiTheme="minorHAnsi" w:cstheme="minorHAnsi"/>
          <w:szCs w:val="24"/>
          <w:lang w:val="en-GB"/>
        </w:rPr>
        <w:t xml:space="preserve"> with this competency – the correctness of public registers, thus enabling universal reliance. </w:t>
      </w:r>
    </w:p>
    <w:p w:rsidR="00E83801" w:rsidRPr="008A223A" w:rsidRDefault="00F32D1F" w:rsidP="00233BD4">
      <w:pPr>
        <w:numPr>
          <w:ilvl w:val="2"/>
          <w:numId w:val="4"/>
        </w:numPr>
        <w:spacing w:after="240" w:line="320" w:lineRule="exact"/>
        <w:ind w:left="1134" w:hanging="425"/>
        <w:jc w:val="both"/>
        <w:rPr>
          <w:rFonts w:asciiTheme="minorHAnsi" w:hAnsiTheme="minorHAnsi" w:cstheme="minorHAnsi"/>
          <w:szCs w:val="24"/>
          <w:lang w:val="en-GB"/>
        </w:rPr>
      </w:pPr>
      <w:r w:rsidRPr="008A223A">
        <w:rPr>
          <w:rFonts w:asciiTheme="minorHAnsi" w:hAnsiTheme="minorHAnsi" w:cstheme="minorHAnsi"/>
          <w:szCs w:val="24"/>
          <w:lang w:val="en-GB"/>
        </w:rPr>
        <w:t xml:space="preserve">National legislation should allow notaries to draw up deeds not only in the national language </w:t>
      </w:r>
      <w:proofErr w:type="gramStart"/>
      <w:r w:rsidRPr="008A223A">
        <w:rPr>
          <w:rFonts w:asciiTheme="minorHAnsi" w:hAnsiTheme="minorHAnsi" w:cstheme="minorHAnsi"/>
          <w:szCs w:val="24"/>
          <w:lang w:val="en-GB"/>
        </w:rPr>
        <w:t>but</w:t>
      </w:r>
      <w:proofErr w:type="gramEnd"/>
      <w:r w:rsidRPr="008A223A">
        <w:rPr>
          <w:rFonts w:asciiTheme="minorHAnsi" w:hAnsiTheme="minorHAnsi" w:cstheme="minorHAnsi"/>
          <w:szCs w:val="24"/>
          <w:lang w:val="en-GB"/>
        </w:rPr>
        <w:t xml:space="preserve"> in any language in which they are proficient.   </w:t>
      </w:r>
    </w:p>
    <w:p w:rsidR="00E83801" w:rsidRPr="008A223A" w:rsidRDefault="00F32D1F" w:rsidP="00233BD4">
      <w:pPr>
        <w:spacing w:after="120" w:line="320" w:lineRule="exact"/>
        <w:ind w:left="0" w:firstLine="0"/>
        <w:jc w:val="both"/>
        <w:rPr>
          <w:rFonts w:asciiTheme="minorHAnsi" w:hAnsiTheme="minorHAnsi" w:cstheme="minorHAnsi"/>
          <w:szCs w:val="24"/>
          <w:lang w:val="en-GB"/>
        </w:rPr>
      </w:pPr>
      <w:r w:rsidRPr="008A223A">
        <w:rPr>
          <w:rFonts w:asciiTheme="minorHAnsi" w:hAnsiTheme="minorHAnsi" w:cstheme="minorHAnsi"/>
          <w:b/>
          <w:szCs w:val="24"/>
          <w:lang w:val="en-GB"/>
        </w:rPr>
        <w:t>The 29</w:t>
      </w:r>
      <w:r w:rsidRPr="008A223A">
        <w:rPr>
          <w:rFonts w:asciiTheme="minorHAnsi" w:hAnsiTheme="minorHAnsi" w:cstheme="minorHAnsi"/>
          <w:b/>
          <w:szCs w:val="24"/>
          <w:vertAlign w:val="superscript"/>
          <w:lang w:val="en-GB"/>
        </w:rPr>
        <w:t>th</w:t>
      </w:r>
      <w:r w:rsidRPr="008A223A">
        <w:rPr>
          <w:rFonts w:asciiTheme="minorHAnsi" w:hAnsiTheme="minorHAnsi" w:cstheme="minorHAnsi"/>
          <w:b/>
          <w:szCs w:val="24"/>
          <w:lang w:val="en-GB"/>
        </w:rPr>
        <w:t xml:space="preserve"> International Congress of Notaries therefore recommends: </w:t>
      </w:r>
    </w:p>
    <w:p w:rsidR="00E83801" w:rsidRPr="00233BD4" w:rsidRDefault="00F32D1F" w:rsidP="00233BD4">
      <w:pPr>
        <w:spacing w:after="120" w:line="320" w:lineRule="exact"/>
        <w:ind w:left="708" w:firstLine="0"/>
        <w:jc w:val="both"/>
        <w:rPr>
          <w:rFonts w:asciiTheme="minorHAnsi" w:hAnsiTheme="minorHAnsi" w:cstheme="minorHAnsi"/>
          <w:szCs w:val="24"/>
          <w:lang w:val="en-GB"/>
        </w:rPr>
      </w:pPr>
      <w:r w:rsidRPr="008A223A">
        <w:rPr>
          <w:rFonts w:asciiTheme="minorHAnsi" w:hAnsiTheme="minorHAnsi" w:cstheme="minorHAnsi"/>
          <w:b/>
          <w:szCs w:val="24"/>
          <w:lang w:val="en-GB"/>
        </w:rPr>
        <w:t xml:space="preserve">Notaries and notarial chambers should familiarise international organisations with the Latin notarial system and the importance of preventive administration of justice. </w:t>
      </w:r>
      <w:r w:rsidRPr="00233BD4">
        <w:rPr>
          <w:rFonts w:asciiTheme="minorHAnsi" w:hAnsiTheme="minorHAnsi" w:cstheme="minorHAnsi"/>
          <w:b/>
          <w:szCs w:val="24"/>
          <w:lang w:val="en-GB"/>
        </w:rPr>
        <w:t xml:space="preserve">In this context, it should be emphasised that </w:t>
      </w:r>
    </w:p>
    <w:p w:rsidR="00E83801" w:rsidRPr="008A223A" w:rsidRDefault="00F32D1F" w:rsidP="00233BD4">
      <w:pPr>
        <w:numPr>
          <w:ilvl w:val="2"/>
          <w:numId w:val="5"/>
        </w:numPr>
        <w:spacing w:after="120" w:line="320" w:lineRule="exact"/>
        <w:ind w:left="1134" w:hanging="425"/>
        <w:jc w:val="both"/>
        <w:rPr>
          <w:rFonts w:asciiTheme="minorHAnsi" w:hAnsiTheme="minorHAnsi" w:cstheme="minorHAnsi"/>
          <w:szCs w:val="24"/>
          <w:lang w:val="en-GB"/>
        </w:rPr>
      </w:pPr>
      <w:r w:rsidRPr="008A223A">
        <w:rPr>
          <w:rFonts w:asciiTheme="minorHAnsi" w:hAnsiTheme="minorHAnsi" w:cstheme="minorHAnsi"/>
          <w:b/>
          <w:szCs w:val="24"/>
          <w:lang w:val="en-GB"/>
        </w:rPr>
        <w:t xml:space="preserve">mixed systems in substantive law should be avoided owing to the inconsistencies and frictions which necessarily arise, and    </w:t>
      </w:r>
    </w:p>
    <w:p w:rsidR="00E83801" w:rsidRPr="008A223A" w:rsidRDefault="00F32D1F" w:rsidP="00233BD4">
      <w:pPr>
        <w:numPr>
          <w:ilvl w:val="2"/>
          <w:numId w:val="5"/>
        </w:numPr>
        <w:spacing w:after="120" w:line="320" w:lineRule="exact"/>
        <w:ind w:left="1134" w:hanging="425"/>
        <w:jc w:val="both"/>
        <w:rPr>
          <w:rFonts w:asciiTheme="minorHAnsi" w:hAnsiTheme="minorHAnsi" w:cstheme="minorHAnsi"/>
          <w:szCs w:val="24"/>
          <w:lang w:val="en-GB"/>
        </w:rPr>
      </w:pPr>
      <w:proofErr w:type="gramStart"/>
      <w:r w:rsidRPr="008A223A">
        <w:rPr>
          <w:rFonts w:asciiTheme="minorHAnsi" w:hAnsiTheme="minorHAnsi" w:cstheme="minorHAnsi"/>
          <w:b/>
          <w:szCs w:val="24"/>
          <w:lang w:val="en-GB"/>
        </w:rPr>
        <w:t>in</w:t>
      </w:r>
      <w:proofErr w:type="gramEnd"/>
      <w:r w:rsidRPr="008A223A">
        <w:rPr>
          <w:rFonts w:asciiTheme="minorHAnsi" w:hAnsiTheme="minorHAnsi" w:cstheme="minorHAnsi"/>
          <w:b/>
          <w:szCs w:val="24"/>
          <w:lang w:val="en-GB"/>
        </w:rPr>
        <w:t xml:space="preserve"> order to create and maintain reliable public registers, the preparation of instruments giving rise to register entries should be exclusively handled by notaries. </w:t>
      </w:r>
      <w:r w:rsidRPr="008A223A">
        <w:rPr>
          <w:rFonts w:asciiTheme="minorHAnsi" w:hAnsiTheme="minorHAnsi" w:cstheme="minorHAnsi"/>
          <w:szCs w:val="24"/>
          <w:lang w:val="en-GB"/>
        </w:rPr>
        <w:t xml:space="preserve"> </w:t>
      </w:r>
    </w:p>
    <w:p w:rsidR="00E83801" w:rsidRDefault="00F32D1F" w:rsidP="008A223A">
      <w:pPr>
        <w:spacing w:after="120" w:line="320" w:lineRule="exact"/>
        <w:ind w:left="0" w:firstLine="0"/>
        <w:jc w:val="both"/>
        <w:rPr>
          <w:rFonts w:asciiTheme="minorHAnsi" w:hAnsiTheme="minorHAnsi" w:cstheme="minorHAnsi"/>
          <w:szCs w:val="24"/>
          <w:lang w:val="en-GB"/>
        </w:rPr>
      </w:pPr>
      <w:r w:rsidRPr="008A223A">
        <w:rPr>
          <w:rFonts w:asciiTheme="minorHAnsi" w:hAnsiTheme="minorHAnsi" w:cstheme="minorHAnsi"/>
          <w:szCs w:val="24"/>
          <w:lang w:val="en-GB"/>
        </w:rPr>
        <w:t xml:space="preserve"> </w:t>
      </w:r>
    </w:p>
    <w:p w:rsidR="00233BD4" w:rsidRPr="00492127" w:rsidRDefault="00233BD4" w:rsidP="00233BD4">
      <w:pPr>
        <w:spacing w:after="120" w:line="320" w:lineRule="exact"/>
        <w:ind w:left="0" w:firstLine="0"/>
        <w:jc w:val="center"/>
        <w:rPr>
          <w:rFonts w:asciiTheme="minorHAnsi" w:hAnsiTheme="minorHAnsi" w:cstheme="minorHAnsi"/>
          <w:b/>
          <w:szCs w:val="24"/>
          <w:lang w:val="de-DE"/>
        </w:rPr>
      </w:pPr>
      <w:r w:rsidRPr="00492127">
        <w:rPr>
          <w:rFonts w:asciiTheme="minorHAnsi" w:hAnsiTheme="minorHAnsi" w:cstheme="minorHAnsi"/>
          <w:b/>
          <w:szCs w:val="24"/>
          <w:lang w:val="de-DE"/>
        </w:rPr>
        <w:t>-</w:t>
      </w:r>
      <w:r>
        <w:rPr>
          <w:rFonts w:asciiTheme="minorHAnsi" w:hAnsiTheme="minorHAnsi" w:cstheme="minorHAnsi"/>
          <w:b/>
          <w:szCs w:val="24"/>
          <w:lang w:val="de-DE"/>
        </w:rPr>
        <w:t>∞</w:t>
      </w:r>
      <w:r w:rsidRPr="00492127">
        <w:rPr>
          <w:rFonts w:asciiTheme="minorHAnsi" w:hAnsiTheme="minorHAnsi" w:cstheme="minorHAnsi"/>
          <w:b/>
          <w:szCs w:val="24"/>
          <w:lang w:val="de-DE"/>
        </w:rPr>
        <w:t>-</w:t>
      </w:r>
      <w:r>
        <w:rPr>
          <w:rFonts w:asciiTheme="minorHAnsi" w:hAnsiTheme="minorHAnsi" w:cstheme="minorHAnsi"/>
          <w:b/>
          <w:szCs w:val="24"/>
          <w:lang w:val="de-DE"/>
        </w:rPr>
        <w:t>∞</w:t>
      </w:r>
      <w:r w:rsidRPr="00492127">
        <w:rPr>
          <w:rFonts w:asciiTheme="minorHAnsi" w:hAnsiTheme="minorHAnsi" w:cstheme="minorHAnsi"/>
          <w:b/>
          <w:szCs w:val="24"/>
          <w:lang w:val="de-DE"/>
        </w:rPr>
        <w:t>-</w:t>
      </w:r>
      <w:r>
        <w:rPr>
          <w:rFonts w:asciiTheme="minorHAnsi" w:hAnsiTheme="minorHAnsi" w:cstheme="minorHAnsi"/>
          <w:b/>
          <w:szCs w:val="24"/>
          <w:lang w:val="de-DE"/>
        </w:rPr>
        <w:t>∞</w:t>
      </w:r>
      <w:r w:rsidRPr="00492127">
        <w:rPr>
          <w:rFonts w:asciiTheme="minorHAnsi" w:hAnsiTheme="minorHAnsi" w:cstheme="minorHAnsi"/>
          <w:b/>
          <w:szCs w:val="24"/>
          <w:lang w:val="de-DE"/>
        </w:rPr>
        <w:t>-</w:t>
      </w:r>
    </w:p>
    <w:p w:rsidR="00233BD4" w:rsidRPr="008A223A" w:rsidRDefault="00233BD4" w:rsidP="008A223A">
      <w:pPr>
        <w:spacing w:after="120" w:line="320" w:lineRule="exact"/>
        <w:ind w:left="0" w:firstLine="0"/>
        <w:jc w:val="both"/>
        <w:rPr>
          <w:rFonts w:asciiTheme="minorHAnsi" w:hAnsiTheme="minorHAnsi" w:cstheme="minorHAnsi"/>
          <w:szCs w:val="24"/>
          <w:lang w:val="en-GB"/>
        </w:rPr>
      </w:pPr>
    </w:p>
    <w:sectPr w:rsidR="00233BD4" w:rsidRPr="008A223A" w:rsidSect="008A223A">
      <w:headerReference w:type="even" r:id="rId7"/>
      <w:headerReference w:type="default" r:id="rId8"/>
      <w:footerReference w:type="even" r:id="rId9"/>
      <w:footerReference w:type="default" r:id="rId10"/>
      <w:headerReference w:type="first" r:id="rId11"/>
      <w:footerReference w:type="first" r:id="rId12"/>
      <w:pgSz w:w="11906" w:h="16838" w:code="9"/>
      <w:pgMar w:top="1423" w:right="1418" w:bottom="119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23A" w:rsidRDefault="008A223A" w:rsidP="008A223A">
      <w:pPr>
        <w:spacing w:after="0" w:line="240" w:lineRule="auto"/>
      </w:pPr>
      <w:r>
        <w:separator/>
      </w:r>
    </w:p>
  </w:endnote>
  <w:endnote w:type="continuationSeparator" w:id="0">
    <w:p w:rsidR="008A223A" w:rsidRDefault="008A223A" w:rsidP="008A2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5C3" w:rsidRDefault="006145C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23A" w:rsidRDefault="006145C3" w:rsidP="008A223A">
    <w:pPr>
      <w:pStyle w:val="Pidipagina"/>
      <w:jc w:val="right"/>
    </w:pPr>
    <w:r w:rsidRPr="006145C3">
      <w:rPr>
        <w:rFonts w:asciiTheme="majorHAnsi" w:hAnsiTheme="majorHAnsi" w:cstheme="majorHAnsi"/>
        <w:i/>
        <w:color w:val="808080" w:themeColor="background1" w:themeShade="80"/>
        <w:sz w:val="20"/>
        <w:szCs w:val="20"/>
        <w:lang w:val="en-GB"/>
      </w:rPr>
      <w:t>English translation – Original version German</w:t>
    </w:r>
    <w:r>
      <w:tab/>
    </w:r>
    <w:r>
      <w:tab/>
    </w:r>
    <w:sdt>
      <w:sdtPr>
        <w:id w:val="-1520300686"/>
        <w:docPartObj>
          <w:docPartGallery w:val="Page Numbers (Bottom of Page)"/>
          <w:docPartUnique/>
        </w:docPartObj>
      </w:sdtPr>
      <w:sdtEndPr/>
      <w:sdtContent>
        <w:r w:rsidR="008A223A">
          <w:fldChar w:fldCharType="begin"/>
        </w:r>
        <w:r w:rsidR="008A223A">
          <w:instrText>PAGE   \* MERGEFORMAT</w:instrText>
        </w:r>
        <w:r w:rsidR="008A223A">
          <w:fldChar w:fldCharType="separate"/>
        </w:r>
        <w:r w:rsidR="001A3D7B">
          <w:rPr>
            <w:noProof/>
          </w:rPr>
          <w:t>4</w:t>
        </w:r>
        <w:r w:rsidR="008A223A">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23A" w:rsidRDefault="006145C3" w:rsidP="008A223A">
    <w:pPr>
      <w:pStyle w:val="Pidipagina"/>
      <w:jc w:val="right"/>
    </w:pPr>
    <w:r w:rsidRPr="006145C3">
      <w:rPr>
        <w:rFonts w:asciiTheme="majorHAnsi" w:hAnsiTheme="majorHAnsi" w:cstheme="majorHAnsi"/>
        <w:i/>
        <w:color w:val="808080" w:themeColor="background1" w:themeShade="80"/>
        <w:sz w:val="20"/>
        <w:szCs w:val="20"/>
        <w:lang w:val="en-GB"/>
      </w:rPr>
      <w:t>English translation – Original version German</w:t>
    </w:r>
    <w:r>
      <w:tab/>
    </w:r>
    <w:r>
      <w:tab/>
    </w:r>
    <w:sdt>
      <w:sdtPr>
        <w:id w:val="-60403103"/>
        <w:docPartObj>
          <w:docPartGallery w:val="Page Numbers (Bottom of Page)"/>
          <w:docPartUnique/>
        </w:docPartObj>
      </w:sdtPr>
      <w:sdtEndPr/>
      <w:sdtContent>
        <w:r w:rsidR="008A223A">
          <w:fldChar w:fldCharType="begin"/>
        </w:r>
        <w:r w:rsidR="008A223A">
          <w:instrText>PAGE   \* MERGEFORMAT</w:instrText>
        </w:r>
        <w:r w:rsidR="008A223A">
          <w:fldChar w:fldCharType="separate"/>
        </w:r>
        <w:r w:rsidR="001A3D7B">
          <w:rPr>
            <w:noProof/>
          </w:rPr>
          <w:t>1</w:t>
        </w:r>
        <w:r w:rsidR="008A223A">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23A" w:rsidRDefault="008A223A" w:rsidP="008A223A">
      <w:pPr>
        <w:spacing w:after="0" w:line="240" w:lineRule="auto"/>
      </w:pPr>
      <w:r>
        <w:separator/>
      </w:r>
    </w:p>
  </w:footnote>
  <w:footnote w:type="continuationSeparator" w:id="0">
    <w:p w:rsidR="008A223A" w:rsidRDefault="008A223A" w:rsidP="008A22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5C3" w:rsidRDefault="006145C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23A" w:rsidRPr="008A223A" w:rsidRDefault="008A223A" w:rsidP="004A3A18">
    <w:pPr>
      <w:spacing w:after="0" w:line="240" w:lineRule="auto"/>
      <w:ind w:left="17" w:right="6" w:hanging="11"/>
      <w:jc w:val="center"/>
      <w:rPr>
        <w:rFonts w:ascii="Cambria" w:hAnsi="Cambria"/>
        <w:color w:val="2F5496" w:themeColor="accent5" w:themeShade="BF"/>
        <w:sz w:val="22"/>
        <w:lang w:val="en-GB"/>
      </w:rPr>
    </w:pPr>
    <w:r w:rsidRPr="008A223A">
      <w:rPr>
        <w:rFonts w:ascii="Cambria" w:hAnsi="Cambria"/>
        <w:color w:val="2F5496" w:themeColor="accent5" w:themeShade="BF"/>
        <w:sz w:val="22"/>
        <w:lang w:val="en-GB"/>
      </w:rPr>
      <w:t>29</w:t>
    </w:r>
    <w:r w:rsidRPr="008A223A">
      <w:rPr>
        <w:rFonts w:ascii="Cambria" w:hAnsi="Cambria"/>
        <w:color w:val="2F5496" w:themeColor="accent5" w:themeShade="BF"/>
        <w:sz w:val="22"/>
        <w:vertAlign w:val="superscript"/>
        <w:lang w:val="en-GB"/>
      </w:rPr>
      <w:t>th</w:t>
    </w:r>
    <w:r w:rsidRPr="008A223A">
      <w:rPr>
        <w:rFonts w:ascii="Cambria" w:hAnsi="Cambria"/>
        <w:color w:val="2F5496" w:themeColor="accent5" w:themeShade="BF"/>
        <w:sz w:val="22"/>
        <w:lang w:val="en-GB"/>
      </w:rPr>
      <w:t xml:space="preserve"> International Congress of Notaries </w:t>
    </w:r>
  </w:p>
  <w:p w:rsidR="008A223A" w:rsidRPr="008A223A" w:rsidRDefault="008A223A" w:rsidP="004A3A18">
    <w:pPr>
      <w:spacing w:after="120" w:line="240" w:lineRule="auto"/>
      <w:ind w:left="11" w:hanging="11"/>
      <w:jc w:val="center"/>
      <w:rPr>
        <w:rFonts w:ascii="Cambria" w:hAnsi="Cambria"/>
        <w:color w:val="2F5496" w:themeColor="accent5" w:themeShade="BF"/>
        <w:sz w:val="20"/>
        <w:lang w:val="en-GB"/>
      </w:rPr>
    </w:pPr>
    <w:r w:rsidRPr="008A223A">
      <w:rPr>
        <w:rFonts w:ascii="Cambria" w:hAnsi="Cambria"/>
        <w:color w:val="2F5496" w:themeColor="accent5" w:themeShade="BF"/>
        <w:sz w:val="20"/>
        <w:lang w:val="en-GB"/>
      </w:rPr>
      <w:t>Jakarta, Indonesia – 27-30 November 2019</w:t>
    </w:r>
  </w:p>
  <w:p w:rsidR="008A223A" w:rsidRPr="008A223A" w:rsidRDefault="008A223A" w:rsidP="004A3A18">
    <w:pPr>
      <w:spacing w:after="0" w:line="240" w:lineRule="auto"/>
      <w:ind w:left="13" w:hanging="11"/>
      <w:jc w:val="center"/>
      <w:rPr>
        <w:rFonts w:ascii="Cambria" w:hAnsi="Cambria"/>
        <w:color w:val="2F5496" w:themeColor="accent5" w:themeShade="BF"/>
        <w:sz w:val="22"/>
        <w:lang w:val="en-GB"/>
      </w:rPr>
    </w:pPr>
    <w:r w:rsidRPr="008A223A">
      <w:rPr>
        <w:rFonts w:ascii="Cambria" w:hAnsi="Cambria"/>
        <w:color w:val="2F5496" w:themeColor="accent5" w:themeShade="BF"/>
        <w:sz w:val="22"/>
        <w:lang w:val="en-GB"/>
      </w:rPr>
      <w:t xml:space="preserve">Theme I: Validity of the </w:t>
    </w:r>
    <w:proofErr w:type="spellStart"/>
    <w:r w:rsidRPr="008A223A">
      <w:rPr>
        <w:rFonts w:ascii="Cambria" w:hAnsi="Cambria"/>
        <w:color w:val="2F5496" w:themeColor="accent5" w:themeShade="BF"/>
        <w:sz w:val="22"/>
        <w:lang w:val="en-GB"/>
      </w:rPr>
      <w:t>Notariat's</w:t>
    </w:r>
    <w:proofErr w:type="spellEnd"/>
    <w:r w:rsidRPr="008A223A">
      <w:rPr>
        <w:rFonts w:ascii="Cambria" w:hAnsi="Cambria"/>
        <w:color w:val="2F5496" w:themeColor="accent5" w:themeShade="BF"/>
        <w:sz w:val="22"/>
        <w:lang w:val="en-GB"/>
      </w:rPr>
      <w:t xml:space="preserve"> Principles in the 21</w:t>
    </w:r>
    <w:r w:rsidRPr="008A223A">
      <w:rPr>
        <w:rFonts w:ascii="Cambria" w:hAnsi="Cambria"/>
        <w:color w:val="2F5496" w:themeColor="accent5" w:themeShade="BF"/>
        <w:sz w:val="22"/>
        <w:vertAlign w:val="superscript"/>
        <w:lang w:val="en-GB"/>
      </w:rPr>
      <w:t>st</w:t>
    </w:r>
    <w:r w:rsidRPr="008A223A">
      <w:rPr>
        <w:rFonts w:ascii="Cambria" w:hAnsi="Cambria"/>
        <w:color w:val="2F5496" w:themeColor="accent5" w:themeShade="BF"/>
        <w:sz w:val="22"/>
        <w:lang w:val="en-GB"/>
      </w:rPr>
      <w:t xml:space="preserve"> Century  </w:t>
    </w:r>
  </w:p>
  <w:p w:rsidR="008A223A" w:rsidRPr="008A223A" w:rsidRDefault="008A223A" w:rsidP="004A3A18">
    <w:pPr>
      <w:spacing w:after="0" w:line="240" w:lineRule="auto"/>
      <w:ind w:left="13" w:right="2" w:hanging="11"/>
      <w:jc w:val="center"/>
      <w:rPr>
        <w:rFonts w:ascii="Cambria" w:hAnsi="Cambria"/>
        <w:color w:val="2F5496" w:themeColor="accent5" w:themeShade="BF"/>
        <w:sz w:val="22"/>
        <w:lang w:val="de-DE"/>
      </w:rPr>
    </w:pPr>
    <w:r w:rsidRPr="008A223A">
      <w:rPr>
        <w:rFonts w:ascii="Cambria" w:hAnsi="Cambria"/>
        <w:color w:val="2F5496" w:themeColor="accent5" w:themeShade="BF"/>
        <w:sz w:val="22"/>
        <w:lang w:val="de-DE"/>
      </w:rPr>
      <w:t xml:space="preserve">CONCLUSIONS </w:t>
    </w:r>
  </w:p>
  <w:p w:rsidR="008A223A" w:rsidRDefault="008A223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23A" w:rsidRDefault="008A223A" w:rsidP="008A223A">
    <w:r>
      <w:rPr>
        <w:noProof/>
      </w:rPr>
      <w:drawing>
        <wp:anchor distT="0" distB="0" distL="114300" distR="114300" simplePos="0" relativeHeight="251660288" behindDoc="1" locked="0" layoutInCell="1" allowOverlap="1" wp14:anchorId="5C350E4B" wp14:editId="7A7230AE">
          <wp:simplePos x="0" y="0"/>
          <wp:positionH relativeFrom="margin">
            <wp:align>left</wp:align>
          </wp:positionH>
          <wp:positionV relativeFrom="paragraph">
            <wp:posOffset>-98547</wp:posOffset>
          </wp:positionV>
          <wp:extent cx="2444683" cy="1021715"/>
          <wp:effectExtent l="0" t="0" r="0" b="6985"/>
          <wp:wrapNone/>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UINL 3L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44683" cy="10217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9C27076" wp14:editId="03610C0E">
          <wp:simplePos x="0" y="0"/>
          <wp:positionH relativeFrom="margin">
            <wp:posOffset>3632515</wp:posOffset>
          </wp:positionH>
          <wp:positionV relativeFrom="paragraph">
            <wp:posOffset>-242544</wp:posOffset>
          </wp:positionV>
          <wp:extent cx="2305050" cy="1269551"/>
          <wp:effectExtent l="0" t="0" r="95250" b="26035"/>
          <wp:wrapNone/>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gre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5050" cy="1269551"/>
                  </a:xfrm>
                  <a:prstGeom prst="rect">
                    <a:avLst/>
                  </a:prstGeom>
                  <a:ln w="3175" cap="sq">
                    <a:no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8A223A" w:rsidRDefault="008A22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153"/>
    <w:multiLevelType w:val="hybridMultilevel"/>
    <w:tmpl w:val="4D38BF94"/>
    <w:lvl w:ilvl="0" w:tplc="0D80274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98F688">
      <w:start w:val="1"/>
      <w:numFmt w:val="bullet"/>
      <w:lvlText w:val="o"/>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80E462">
      <w:start w:val="1"/>
      <w:numFmt w:val="bullet"/>
      <w:lvlRestart w:val="0"/>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65AB71A">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0EFFE2">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3EA258A">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ECAA53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F63BDC">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8E8E748">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83365F"/>
    <w:multiLevelType w:val="hybridMultilevel"/>
    <w:tmpl w:val="9EFA6C12"/>
    <w:lvl w:ilvl="0" w:tplc="F63E547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D68C76">
      <w:start w:val="1"/>
      <w:numFmt w:val="lowerLetter"/>
      <w:lvlRestart w:val="0"/>
      <w:lvlText w:val="%2."/>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5BB21000">
      <w:start w:val="1"/>
      <w:numFmt w:val="lowerRoman"/>
      <w:lvlText w:val="%3"/>
      <w:lvlJc w:val="left"/>
      <w:pPr>
        <w:ind w:left="20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0EB4AC">
      <w:start w:val="1"/>
      <w:numFmt w:val="decimal"/>
      <w:lvlText w:val="%4"/>
      <w:lvlJc w:val="left"/>
      <w:pPr>
        <w:ind w:left="2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DCC3D8">
      <w:start w:val="1"/>
      <w:numFmt w:val="lowerLetter"/>
      <w:lvlText w:val="%5"/>
      <w:lvlJc w:val="left"/>
      <w:pPr>
        <w:ind w:left="34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284E5D2">
      <w:start w:val="1"/>
      <w:numFmt w:val="lowerRoman"/>
      <w:lvlText w:val="%6"/>
      <w:lvlJc w:val="left"/>
      <w:pPr>
        <w:ind w:left="41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F62E560">
      <w:start w:val="1"/>
      <w:numFmt w:val="decimal"/>
      <w:lvlText w:val="%7"/>
      <w:lvlJc w:val="left"/>
      <w:pPr>
        <w:ind w:left="4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B4176A">
      <w:start w:val="1"/>
      <w:numFmt w:val="lowerLetter"/>
      <w:lvlText w:val="%8"/>
      <w:lvlJc w:val="left"/>
      <w:pPr>
        <w:ind w:left="56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30EC67E">
      <w:start w:val="1"/>
      <w:numFmt w:val="lowerRoman"/>
      <w:lvlText w:val="%9"/>
      <w:lvlJc w:val="left"/>
      <w:pPr>
        <w:ind w:left="6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750831"/>
    <w:multiLevelType w:val="hybridMultilevel"/>
    <w:tmpl w:val="9B90653A"/>
    <w:lvl w:ilvl="0" w:tplc="806E916A">
      <w:start w:val="2"/>
      <w:numFmt w:val="decimal"/>
      <w:lvlText w:val="%1)"/>
      <w:lvlJc w:val="left"/>
      <w:pPr>
        <w:ind w:left="720"/>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BCA6E766">
      <w:start w:val="1"/>
      <w:numFmt w:val="lowerLetter"/>
      <w:lvlText w:val="%2."/>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1A2A17C8">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9FEBAD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4436A2">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EACF7A">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F96A95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420238">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946C5CC">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3272B35"/>
    <w:multiLevelType w:val="hybridMultilevel"/>
    <w:tmpl w:val="A2029340"/>
    <w:lvl w:ilvl="0" w:tplc="7BE8F3C6">
      <w:start w:val="1"/>
      <w:numFmt w:val="bullet"/>
      <w:lvlText w:val="•"/>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96362A08">
      <w:start w:val="1"/>
      <w:numFmt w:val="bullet"/>
      <w:lvlText w:val="-"/>
      <w:lvlJc w:val="left"/>
      <w:pPr>
        <w:ind w:left="121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47EB172">
      <w:start w:val="1"/>
      <w:numFmt w:val="bullet"/>
      <w:lvlText w:val="▪"/>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8E27B36">
      <w:start w:val="1"/>
      <w:numFmt w:val="bullet"/>
      <w:lvlText w:val="•"/>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78C8E84">
      <w:start w:val="1"/>
      <w:numFmt w:val="bullet"/>
      <w:lvlText w:val="o"/>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6140E50">
      <w:start w:val="1"/>
      <w:numFmt w:val="bullet"/>
      <w:lvlText w:val="▪"/>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2322782">
      <w:start w:val="1"/>
      <w:numFmt w:val="bullet"/>
      <w:lvlText w:val="•"/>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D84CA1C">
      <w:start w:val="1"/>
      <w:numFmt w:val="bullet"/>
      <w:lvlText w:val="o"/>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1C2E68C6">
      <w:start w:val="1"/>
      <w:numFmt w:val="bullet"/>
      <w:lvlText w:val="▪"/>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4014CE5"/>
    <w:multiLevelType w:val="hybridMultilevel"/>
    <w:tmpl w:val="C37272D2"/>
    <w:lvl w:ilvl="0" w:tplc="54F6D2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A65240">
      <w:start w:val="1"/>
      <w:numFmt w:val="lowerLetter"/>
      <w:lvlText w:val="%2"/>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B6E288A">
      <w:start w:val="1"/>
      <w:numFmt w:val="lowerLetter"/>
      <w:lvlRestart w:val="0"/>
      <w:lvlText w:val="%3."/>
      <w:lvlJc w:val="left"/>
      <w:pPr>
        <w:ind w:left="142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D668CE88">
      <w:start w:val="1"/>
      <w:numFmt w:val="decimal"/>
      <w:lvlText w:val="%4"/>
      <w:lvlJc w:val="left"/>
      <w:pPr>
        <w:ind w:left="20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0CDC34">
      <w:start w:val="1"/>
      <w:numFmt w:val="lowerLetter"/>
      <w:lvlText w:val="%5"/>
      <w:lvlJc w:val="left"/>
      <w:pPr>
        <w:ind w:left="2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F52247C">
      <w:start w:val="1"/>
      <w:numFmt w:val="lowerRoman"/>
      <w:lvlText w:val="%6"/>
      <w:lvlJc w:val="left"/>
      <w:pPr>
        <w:ind w:left="34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9DAE400">
      <w:start w:val="1"/>
      <w:numFmt w:val="decimal"/>
      <w:lvlText w:val="%7"/>
      <w:lvlJc w:val="left"/>
      <w:pPr>
        <w:ind w:left="41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DA1816">
      <w:start w:val="1"/>
      <w:numFmt w:val="lowerLetter"/>
      <w:lvlText w:val="%8"/>
      <w:lvlJc w:val="left"/>
      <w:pPr>
        <w:ind w:left="4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A09F0C">
      <w:start w:val="1"/>
      <w:numFmt w:val="lowerRoman"/>
      <w:lvlText w:val="%9"/>
      <w:lvlJc w:val="left"/>
      <w:pPr>
        <w:ind w:left="56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F872912"/>
    <w:multiLevelType w:val="hybridMultilevel"/>
    <w:tmpl w:val="C9229B92"/>
    <w:lvl w:ilvl="0" w:tplc="CE32D5C6">
      <w:start w:val="1"/>
      <w:numFmt w:val="bullet"/>
      <w:lvlText w:val="-"/>
      <w:lvlJc w:val="left"/>
      <w:pPr>
        <w:ind w:left="140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6BC812C">
      <w:start w:val="1"/>
      <w:numFmt w:val="bullet"/>
      <w:lvlText w:val="o"/>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C5AC730">
      <w:start w:val="1"/>
      <w:numFmt w:val="bullet"/>
      <w:lvlText w:val="▪"/>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1E8775A">
      <w:start w:val="1"/>
      <w:numFmt w:val="bullet"/>
      <w:lvlText w:val="•"/>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4B6ED72">
      <w:start w:val="1"/>
      <w:numFmt w:val="bullet"/>
      <w:lvlText w:val="o"/>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1265104">
      <w:start w:val="1"/>
      <w:numFmt w:val="bullet"/>
      <w:lvlText w:val="▪"/>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E5C366E">
      <w:start w:val="1"/>
      <w:numFmt w:val="bullet"/>
      <w:lvlText w:val="•"/>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AD6D9A0">
      <w:start w:val="1"/>
      <w:numFmt w:val="bullet"/>
      <w:lvlText w:val="o"/>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9D66188">
      <w:start w:val="1"/>
      <w:numFmt w:val="bullet"/>
      <w:lvlText w:val="▪"/>
      <w:lvlJc w:val="left"/>
      <w:pPr>
        <w:ind w:left="68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801"/>
    <w:rsid w:val="001A3D7B"/>
    <w:rsid w:val="00233BD4"/>
    <w:rsid w:val="004A3A18"/>
    <w:rsid w:val="006145C3"/>
    <w:rsid w:val="008A223A"/>
    <w:rsid w:val="00C25792"/>
    <w:rsid w:val="00D85A04"/>
    <w:rsid w:val="00E83801"/>
    <w:rsid w:val="00F32D1F"/>
    <w:rsid w:val="00FF7F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DA80C0"/>
  <w15:docId w15:val="{AAB0502A-4636-4B4C-816B-A50417118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 w:line="362" w:lineRule="auto"/>
      <w:ind w:left="370" w:hanging="370"/>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2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23A"/>
    <w:rPr>
      <w:rFonts w:ascii="Arial" w:eastAsia="Arial" w:hAnsi="Arial" w:cs="Arial"/>
      <w:color w:val="000000"/>
      <w:sz w:val="24"/>
    </w:rPr>
  </w:style>
  <w:style w:type="paragraph" w:styleId="Pidipagina">
    <w:name w:val="footer"/>
    <w:basedOn w:val="Normale"/>
    <w:link w:val="PidipaginaCarattere"/>
    <w:uiPriority w:val="99"/>
    <w:unhideWhenUsed/>
    <w:rsid w:val="008A22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23A"/>
    <w:rPr>
      <w:rFonts w:ascii="Arial" w:eastAsia="Arial" w:hAnsi="Arial" w:cs="Arial"/>
      <w:color w:val="000000"/>
      <w:sz w:val="24"/>
    </w:rPr>
  </w:style>
  <w:style w:type="paragraph" w:styleId="Paragrafoelenco">
    <w:name w:val="List Paragraph"/>
    <w:basedOn w:val="Normale"/>
    <w:uiPriority w:val="34"/>
    <w:qFormat/>
    <w:rsid w:val="00233B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1107</Words>
  <Characters>6312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Notartel</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Wengenmayer, B. (BNotK)</dc:creator>
  <cp:keywords/>
  <cp:lastModifiedBy>Rita Caffelli</cp:lastModifiedBy>
  <cp:revision>7</cp:revision>
  <dcterms:created xsi:type="dcterms:W3CDTF">2020-04-28T15:19:00Z</dcterms:created>
  <dcterms:modified xsi:type="dcterms:W3CDTF">2020-05-11T15:04:00Z</dcterms:modified>
</cp:coreProperties>
</file>