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4D21E" w14:textId="77777777" w:rsidR="005205C3" w:rsidRDefault="005205C3" w:rsidP="005205C3">
      <w:pPr>
        <w:spacing w:after="0" w:line="320" w:lineRule="exact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</w:rPr>
      </w:pPr>
    </w:p>
    <w:p w14:paraId="179E6D35" w14:textId="77777777" w:rsidR="005205C3" w:rsidRDefault="005205C3" w:rsidP="005205C3">
      <w:pPr>
        <w:spacing w:after="0" w:line="320" w:lineRule="exact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</w:rPr>
      </w:pPr>
    </w:p>
    <w:p w14:paraId="58D409F9" w14:textId="77777777" w:rsidR="005205C3" w:rsidRDefault="005205C3" w:rsidP="005205C3">
      <w:pPr>
        <w:spacing w:after="0" w:line="320" w:lineRule="exact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</w:rPr>
      </w:pPr>
    </w:p>
    <w:p w14:paraId="7899AC95" w14:textId="33D04AD8" w:rsidR="005205C3" w:rsidRPr="005205C3" w:rsidRDefault="005205C3" w:rsidP="005205C3">
      <w:pPr>
        <w:spacing w:after="0" w:line="320" w:lineRule="exact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</w:rPr>
      </w:pPr>
      <w:proofErr w:type="gramStart"/>
      <w:r w:rsidRPr="005205C3">
        <w:rPr>
          <w:rFonts w:ascii="Cambria" w:hAnsi="Cambria"/>
          <w:b/>
          <w:color w:val="2F5496"/>
          <w:sz w:val="28"/>
          <w:szCs w:val="28"/>
        </w:rPr>
        <w:t>29</w:t>
      </w:r>
      <w:r w:rsidRPr="005205C3">
        <w:rPr>
          <w:rFonts w:ascii="Cambria" w:hAnsi="Cambria"/>
          <w:b/>
          <w:color w:val="2F5496"/>
          <w:sz w:val="28"/>
          <w:szCs w:val="28"/>
          <w:vertAlign w:val="superscript"/>
        </w:rPr>
        <w:t>th</w:t>
      </w:r>
      <w:proofErr w:type="gramEnd"/>
      <w:r w:rsidRPr="005205C3">
        <w:rPr>
          <w:rFonts w:ascii="Cambria" w:hAnsi="Cambria"/>
          <w:b/>
          <w:color w:val="2F5496"/>
          <w:sz w:val="28"/>
          <w:szCs w:val="28"/>
        </w:rPr>
        <w:t xml:space="preserve"> International Congress of Notaries </w:t>
      </w:r>
    </w:p>
    <w:p w14:paraId="3A7EB655" w14:textId="77777777" w:rsidR="005205C3" w:rsidRPr="005205C3" w:rsidRDefault="005205C3" w:rsidP="005205C3">
      <w:pPr>
        <w:spacing w:after="120" w:line="320" w:lineRule="exact"/>
        <w:ind w:left="11" w:hanging="11"/>
        <w:jc w:val="center"/>
        <w:rPr>
          <w:rFonts w:ascii="Cambria" w:hAnsi="Cambria"/>
          <w:color w:val="2F5496"/>
          <w:szCs w:val="24"/>
        </w:rPr>
      </w:pPr>
      <w:r w:rsidRPr="005205C3">
        <w:rPr>
          <w:rFonts w:ascii="Cambria" w:hAnsi="Cambria"/>
          <w:b/>
          <w:color w:val="2F5496"/>
          <w:szCs w:val="24"/>
        </w:rPr>
        <w:t>Jakarta, Indonesia – 27-30 November 2019</w:t>
      </w:r>
    </w:p>
    <w:p w14:paraId="60C43A58" w14:textId="297ACCB1" w:rsidR="00B24A07" w:rsidRPr="005205C3" w:rsidRDefault="00B24A07" w:rsidP="006C4ADA">
      <w:pPr>
        <w:spacing w:after="60" w:line="240" w:lineRule="auto"/>
        <w:jc w:val="center"/>
        <w:rPr>
          <w:rFonts w:ascii="Cambria" w:hAnsi="Cambria"/>
          <w:b/>
          <w:color w:val="2F5496"/>
          <w:sz w:val="28"/>
          <w:szCs w:val="28"/>
        </w:rPr>
      </w:pPr>
      <w:r w:rsidRPr="005205C3">
        <w:rPr>
          <w:rFonts w:ascii="Cambria" w:hAnsi="Cambria"/>
          <w:b/>
          <w:color w:val="2F5496"/>
          <w:sz w:val="28"/>
          <w:szCs w:val="28"/>
        </w:rPr>
        <w:t>Theme 2: The Notary and the natural person</w:t>
      </w:r>
    </w:p>
    <w:p w14:paraId="3B2E3219" w14:textId="755F2E1C" w:rsidR="00C02203" w:rsidRDefault="005205C3" w:rsidP="005205C3">
      <w:pPr>
        <w:spacing w:after="0" w:line="240" w:lineRule="auto"/>
        <w:jc w:val="center"/>
        <w:rPr>
          <w:rFonts w:ascii="Cambria" w:hAnsi="Cambria"/>
          <w:b/>
          <w:color w:val="2F5496"/>
          <w:sz w:val="28"/>
          <w:szCs w:val="28"/>
        </w:rPr>
      </w:pPr>
      <w:r>
        <w:rPr>
          <w:rFonts w:ascii="Cambria" w:hAnsi="Cambria"/>
          <w:b/>
          <w:color w:val="2F5496"/>
          <w:sz w:val="28"/>
          <w:szCs w:val="28"/>
        </w:rPr>
        <w:t>CONCLUSIONS</w:t>
      </w:r>
    </w:p>
    <w:p w14:paraId="26AD1A48" w14:textId="1324B1B9" w:rsidR="005205C3" w:rsidRPr="005205C3" w:rsidRDefault="005205C3" w:rsidP="00C02203">
      <w:pPr>
        <w:spacing w:line="360" w:lineRule="auto"/>
        <w:jc w:val="center"/>
        <w:rPr>
          <w:rFonts w:ascii="Cambria" w:hAnsi="Cambria"/>
          <w:b/>
          <w:color w:val="2F5496"/>
          <w:sz w:val="28"/>
          <w:szCs w:val="28"/>
        </w:rPr>
      </w:pPr>
      <w:r>
        <w:rPr>
          <w:rFonts w:ascii="Cambria" w:hAnsi="Cambria"/>
          <w:b/>
          <w:color w:val="2F5496"/>
          <w:sz w:val="28"/>
          <w:szCs w:val="28"/>
        </w:rPr>
        <w:pict w14:anchorId="01C2B7BD">
          <v:rect id="_x0000_i1025" style="width:0;height:1.5pt" o:hralign="center" o:hrstd="t" o:hr="t" fillcolor="#a0a0a0" stroked="f"/>
        </w:pict>
      </w:r>
    </w:p>
    <w:p w14:paraId="3D1DC336" w14:textId="38129014" w:rsidR="00B24A07" w:rsidRPr="005205C3" w:rsidRDefault="00B24A07" w:rsidP="005205C3">
      <w:pPr>
        <w:tabs>
          <w:tab w:val="left" w:pos="0"/>
        </w:tabs>
        <w:spacing w:after="120" w:line="280" w:lineRule="exact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b/>
          <w:sz w:val="24"/>
          <w:szCs w:val="24"/>
        </w:rPr>
        <w:t>WHEREAS</w:t>
      </w:r>
      <w:r w:rsidRPr="005205C3">
        <w:rPr>
          <w:rFonts w:cstheme="minorHAnsi"/>
          <w:sz w:val="24"/>
          <w:szCs w:val="24"/>
        </w:rPr>
        <w:t xml:space="preserve"> the notary is an authority working for the safety, assistance and support of natural persons at all</w:t>
      </w:r>
      <w:r w:rsidR="00A736A3" w:rsidRPr="005205C3">
        <w:rPr>
          <w:rFonts w:cstheme="minorHAnsi"/>
          <w:sz w:val="24"/>
          <w:szCs w:val="24"/>
        </w:rPr>
        <w:t xml:space="preserve"> the</w:t>
      </w:r>
      <w:r w:rsidRPr="005205C3">
        <w:rPr>
          <w:rFonts w:cstheme="minorHAnsi"/>
          <w:sz w:val="24"/>
          <w:szCs w:val="24"/>
        </w:rPr>
        <w:t xml:space="preserve"> stages of their lives and in all patrimonial, personal and family situations;</w:t>
      </w:r>
    </w:p>
    <w:p w14:paraId="719861AF" w14:textId="3606AFF9" w:rsidR="00B24A07" w:rsidRPr="005205C3" w:rsidRDefault="00B24A07" w:rsidP="005205C3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b/>
          <w:sz w:val="24"/>
          <w:szCs w:val="24"/>
        </w:rPr>
        <w:t>CONSIDERING</w:t>
      </w:r>
      <w:r w:rsidRPr="005205C3">
        <w:rPr>
          <w:rFonts w:cstheme="minorHAnsi"/>
          <w:sz w:val="24"/>
          <w:szCs w:val="24"/>
        </w:rPr>
        <w:t xml:space="preserve"> the place and development of natural persons in society, the new lifestyles of natural persons, </w:t>
      </w:r>
      <w:r w:rsidR="00A736A3" w:rsidRPr="005205C3">
        <w:rPr>
          <w:rFonts w:cstheme="minorHAnsi"/>
          <w:sz w:val="24"/>
          <w:szCs w:val="24"/>
        </w:rPr>
        <w:t>namely the increased</w:t>
      </w:r>
      <w:r w:rsidRPr="005205C3">
        <w:rPr>
          <w:rFonts w:cstheme="minorHAnsi"/>
          <w:sz w:val="24"/>
          <w:szCs w:val="24"/>
        </w:rPr>
        <w:t xml:space="preserve"> mobility, </w:t>
      </w:r>
      <w:r w:rsidR="00A87547" w:rsidRPr="005205C3">
        <w:rPr>
          <w:rFonts w:cstheme="minorHAnsi"/>
          <w:sz w:val="24"/>
          <w:szCs w:val="24"/>
        </w:rPr>
        <w:t xml:space="preserve">the </w:t>
      </w:r>
      <w:r w:rsidRPr="005205C3">
        <w:rPr>
          <w:rFonts w:cstheme="minorHAnsi"/>
          <w:sz w:val="24"/>
          <w:szCs w:val="24"/>
        </w:rPr>
        <w:t xml:space="preserve">internationalization, </w:t>
      </w:r>
      <w:r w:rsidR="00A87547" w:rsidRPr="005205C3">
        <w:rPr>
          <w:rFonts w:cstheme="minorHAnsi"/>
          <w:sz w:val="24"/>
          <w:szCs w:val="24"/>
        </w:rPr>
        <w:t xml:space="preserve">the </w:t>
      </w:r>
      <w:r w:rsidRPr="005205C3">
        <w:rPr>
          <w:rFonts w:cstheme="minorHAnsi"/>
          <w:sz w:val="24"/>
          <w:szCs w:val="24"/>
        </w:rPr>
        <w:t>digitalization and cultural and social changes</w:t>
      </w:r>
      <w:proofErr w:type="gramStart"/>
      <w:r w:rsidRPr="005205C3">
        <w:rPr>
          <w:rFonts w:cstheme="minorHAnsi"/>
          <w:sz w:val="24"/>
          <w:szCs w:val="24"/>
        </w:rPr>
        <w:t>;</w:t>
      </w:r>
      <w:proofErr w:type="gramEnd"/>
    </w:p>
    <w:p w14:paraId="02E94189" w14:textId="13C9FA94" w:rsidR="00B24A07" w:rsidRPr="005205C3" w:rsidRDefault="00B24A07" w:rsidP="005205C3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b/>
          <w:sz w:val="24"/>
          <w:szCs w:val="24"/>
        </w:rPr>
        <w:t>CONSIDERING</w:t>
      </w:r>
      <w:r w:rsidRPr="005205C3">
        <w:rPr>
          <w:rFonts w:cstheme="minorHAnsi"/>
          <w:sz w:val="24"/>
          <w:szCs w:val="24"/>
        </w:rPr>
        <w:t xml:space="preserve"> the need for legal certainty, a </w:t>
      </w:r>
      <w:r w:rsidR="00CA276A" w:rsidRPr="005205C3">
        <w:rPr>
          <w:rFonts w:cstheme="minorHAnsi"/>
          <w:sz w:val="24"/>
          <w:szCs w:val="24"/>
        </w:rPr>
        <w:t>recipe</w:t>
      </w:r>
      <w:r w:rsidRPr="005205C3">
        <w:rPr>
          <w:rFonts w:cstheme="minorHAnsi"/>
          <w:sz w:val="24"/>
          <w:szCs w:val="24"/>
        </w:rPr>
        <w:t xml:space="preserve"> </w:t>
      </w:r>
      <w:r w:rsidR="00CA276A" w:rsidRPr="005205C3">
        <w:rPr>
          <w:rFonts w:cstheme="minorHAnsi"/>
          <w:sz w:val="24"/>
          <w:szCs w:val="24"/>
        </w:rPr>
        <w:t>for</w:t>
      </w:r>
      <w:r w:rsidRPr="005205C3">
        <w:rPr>
          <w:rFonts w:cstheme="minorHAnsi"/>
          <w:sz w:val="24"/>
          <w:szCs w:val="24"/>
        </w:rPr>
        <w:t xml:space="preserve"> social peace to which the notary can respond in his capacity as a trusted third party;</w:t>
      </w:r>
    </w:p>
    <w:p w14:paraId="5A022995" w14:textId="3183CFA4" w:rsidR="00B24A07" w:rsidRPr="005205C3" w:rsidRDefault="00B24A07" w:rsidP="005205C3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b/>
          <w:sz w:val="24"/>
          <w:szCs w:val="24"/>
        </w:rPr>
        <w:t>CONSIDERING</w:t>
      </w:r>
      <w:r w:rsidRPr="005205C3">
        <w:rPr>
          <w:rFonts w:cstheme="minorHAnsi"/>
          <w:sz w:val="24"/>
          <w:szCs w:val="24"/>
        </w:rPr>
        <w:t xml:space="preserve"> the extent and </w:t>
      </w:r>
      <w:r w:rsidR="00CA276A" w:rsidRPr="005205C3">
        <w:rPr>
          <w:rFonts w:cstheme="minorHAnsi"/>
          <w:sz w:val="24"/>
          <w:szCs w:val="24"/>
        </w:rPr>
        <w:t xml:space="preserve">the </w:t>
      </w:r>
      <w:r w:rsidRPr="005205C3">
        <w:rPr>
          <w:rFonts w:cstheme="minorHAnsi"/>
          <w:sz w:val="24"/>
          <w:szCs w:val="24"/>
        </w:rPr>
        <w:t xml:space="preserve">constant increase in requests for notarial services by natural </w:t>
      </w:r>
      <w:r w:rsidR="00CA276A" w:rsidRPr="005205C3">
        <w:rPr>
          <w:rFonts w:cstheme="minorHAnsi"/>
          <w:sz w:val="24"/>
          <w:szCs w:val="24"/>
        </w:rPr>
        <w:t>persons</w:t>
      </w:r>
      <w:proofErr w:type="gramStart"/>
      <w:r w:rsidR="00CA276A" w:rsidRPr="005205C3">
        <w:rPr>
          <w:rFonts w:cstheme="minorHAnsi"/>
          <w:sz w:val="24"/>
          <w:szCs w:val="24"/>
        </w:rPr>
        <w:t>;</w:t>
      </w:r>
      <w:proofErr w:type="gramEnd"/>
    </w:p>
    <w:p w14:paraId="68A8CEE6" w14:textId="6B99F8A2" w:rsidR="00BB1284" w:rsidRPr="005205C3" w:rsidRDefault="00BB1284" w:rsidP="005205C3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sz w:val="24"/>
          <w:szCs w:val="24"/>
        </w:rPr>
        <w:t>The 29</w:t>
      </w:r>
      <w:r w:rsidRPr="005205C3">
        <w:rPr>
          <w:rFonts w:cstheme="minorHAnsi"/>
          <w:sz w:val="24"/>
          <w:szCs w:val="24"/>
          <w:vertAlign w:val="superscript"/>
        </w:rPr>
        <w:t>th</w:t>
      </w:r>
      <w:r w:rsidRPr="005205C3">
        <w:rPr>
          <w:rFonts w:cstheme="minorHAnsi"/>
          <w:sz w:val="24"/>
          <w:szCs w:val="24"/>
        </w:rPr>
        <w:t xml:space="preserve"> International Congress of Notaries recommends</w:t>
      </w:r>
      <w:r w:rsidR="00F844AF" w:rsidRPr="005205C3">
        <w:rPr>
          <w:rFonts w:cstheme="minorHAnsi"/>
          <w:sz w:val="24"/>
          <w:szCs w:val="24"/>
        </w:rPr>
        <w:t xml:space="preserve"> to</w:t>
      </w:r>
      <w:r w:rsidRPr="005205C3">
        <w:rPr>
          <w:rFonts w:cstheme="minorHAnsi"/>
          <w:sz w:val="24"/>
          <w:szCs w:val="24"/>
        </w:rPr>
        <w:t>:</w:t>
      </w:r>
    </w:p>
    <w:p w14:paraId="2F1A7A66" w14:textId="3CA60A89" w:rsidR="00BB1284" w:rsidRPr="005205C3" w:rsidRDefault="005205C3" w:rsidP="005205C3">
      <w:pPr>
        <w:pStyle w:val="Paragrafoelenco"/>
        <w:spacing w:after="120" w:line="280" w:lineRule="exact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1°)</w:t>
      </w:r>
      <w:r>
        <w:rPr>
          <w:rFonts w:cstheme="minorHAnsi"/>
          <w:sz w:val="24"/>
          <w:szCs w:val="24"/>
        </w:rPr>
        <w:tab/>
      </w:r>
      <w:r w:rsidR="00F844AF" w:rsidRPr="005205C3">
        <w:rPr>
          <w:rFonts w:cstheme="minorHAnsi"/>
          <w:sz w:val="24"/>
          <w:szCs w:val="24"/>
        </w:rPr>
        <w:t>s</w:t>
      </w:r>
      <w:r w:rsidR="00CA276A" w:rsidRPr="005205C3">
        <w:rPr>
          <w:rFonts w:cstheme="minorHAnsi"/>
          <w:sz w:val="24"/>
          <w:szCs w:val="24"/>
        </w:rPr>
        <w:t>trengthen</w:t>
      </w:r>
      <w:r w:rsidR="00BB1284" w:rsidRPr="005205C3">
        <w:rPr>
          <w:rFonts w:cstheme="minorHAnsi"/>
          <w:sz w:val="24"/>
          <w:szCs w:val="24"/>
        </w:rPr>
        <w:t xml:space="preserve"> and/or introduce:</w:t>
      </w:r>
    </w:p>
    <w:p w14:paraId="6F09819C" w14:textId="351989B2" w:rsidR="00BB1284" w:rsidRPr="005205C3" w:rsidRDefault="005205C3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BB1284" w:rsidRPr="005205C3">
        <w:rPr>
          <w:rFonts w:cstheme="minorHAnsi"/>
          <w:sz w:val="24"/>
          <w:szCs w:val="24"/>
        </w:rPr>
        <w:t xml:space="preserve">notary intervention to secure the contractual process relating to the conception and </w:t>
      </w:r>
      <w:r w:rsidR="00CA276A" w:rsidRPr="005205C3">
        <w:rPr>
          <w:rFonts w:cstheme="minorHAnsi"/>
          <w:sz w:val="24"/>
          <w:szCs w:val="24"/>
        </w:rPr>
        <w:t>parentage</w:t>
      </w:r>
      <w:r w:rsidR="00BB1284" w:rsidRPr="005205C3">
        <w:rPr>
          <w:rFonts w:cstheme="minorHAnsi"/>
          <w:sz w:val="24"/>
          <w:szCs w:val="24"/>
        </w:rPr>
        <w:t xml:space="preserve"> of a</w:t>
      </w:r>
      <w:r w:rsidR="00CA276A" w:rsidRPr="005205C3">
        <w:rPr>
          <w:rFonts w:cstheme="minorHAnsi"/>
          <w:sz w:val="24"/>
          <w:szCs w:val="24"/>
        </w:rPr>
        <w:t xml:space="preserve"> born</w:t>
      </w:r>
      <w:r w:rsidR="00BB1284" w:rsidRPr="005205C3">
        <w:rPr>
          <w:rFonts w:cstheme="minorHAnsi"/>
          <w:sz w:val="24"/>
          <w:szCs w:val="24"/>
        </w:rPr>
        <w:t xml:space="preserve"> </w:t>
      </w:r>
      <w:r w:rsidR="00CA276A" w:rsidRPr="005205C3">
        <w:rPr>
          <w:rFonts w:cstheme="minorHAnsi"/>
          <w:sz w:val="24"/>
          <w:szCs w:val="24"/>
        </w:rPr>
        <w:t>child or</w:t>
      </w:r>
      <w:r w:rsidR="00BB1284" w:rsidRPr="005205C3">
        <w:rPr>
          <w:rFonts w:cstheme="minorHAnsi"/>
          <w:sz w:val="24"/>
          <w:szCs w:val="24"/>
        </w:rPr>
        <w:t xml:space="preserve"> </w:t>
      </w:r>
      <w:r w:rsidR="00CA276A" w:rsidRPr="005205C3">
        <w:rPr>
          <w:rFonts w:cstheme="minorHAnsi"/>
          <w:sz w:val="24"/>
          <w:szCs w:val="24"/>
        </w:rPr>
        <w:t xml:space="preserve">a child </w:t>
      </w:r>
      <w:r w:rsidR="00BB1284" w:rsidRPr="005205C3">
        <w:rPr>
          <w:rFonts w:cstheme="minorHAnsi"/>
          <w:sz w:val="24"/>
          <w:szCs w:val="24"/>
        </w:rPr>
        <w:t>to be born, and to better protect his rights as well as those of his parents;</w:t>
      </w:r>
    </w:p>
    <w:p w14:paraId="606DE2D7" w14:textId="32B6AA9C" w:rsidR="00BB1284" w:rsidRPr="005205C3" w:rsidRDefault="005205C3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proofErr w:type="gramStart"/>
      <w:r w:rsidR="00BB1284" w:rsidRPr="005205C3">
        <w:rPr>
          <w:rFonts w:cstheme="minorHAnsi"/>
          <w:sz w:val="24"/>
          <w:szCs w:val="24"/>
        </w:rPr>
        <w:t>the</w:t>
      </w:r>
      <w:proofErr w:type="gramEnd"/>
      <w:r w:rsidR="00BB1284" w:rsidRPr="005205C3">
        <w:rPr>
          <w:rFonts w:cstheme="minorHAnsi"/>
          <w:sz w:val="24"/>
          <w:szCs w:val="24"/>
        </w:rPr>
        <w:t xml:space="preserve"> notary</w:t>
      </w:r>
      <w:r w:rsidR="00CA276A" w:rsidRPr="005205C3">
        <w:rPr>
          <w:rFonts w:cstheme="minorHAnsi"/>
          <w:sz w:val="24"/>
          <w:szCs w:val="24"/>
        </w:rPr>
        <w:t>’</w:t>
      </w:r>
      <w:r w:rsidR="00360245" w:rsidRPr="005205C3">
        <w:rPr>
          <w:rFonts w:cstheme="minorHAnsi"/>
          <w:sz w:val="24"/>
          <w:szCs w:val="24"/>
        </w:rPr>
        <w:t xml:space="preserve">s </w:t>
      </w:r>
      <w:r w:rsidR="00CA276A" w:rsidRPr="005205C3">
        <w:rPr>
          <w:rFonts w:cstheme="minorHAnsi"/>
          <w:sz w:val="24"/>
          <w:szCs w:val="24"/>
        </w:rPr>
        <w:t>mission</w:t>
      </w:r>
      <w:r w:rsidR="00BB1284" w:rsidRPr="005205C3">
        <w:rPr>
          <w:rFonts w:cstheme="minorHAnsi"/>
          <w:sz w:val="24"/>
          <w:szCs w:val="24"/>
        </w:rPr>
        <w:t xml:space="preserve"> in the </w:t>
      </w:r>
      <w:r w:rsidR="001A402E" w:rsidRPr="005205C3">
        <w:rPr>
          <w:rFonts w:cstheme="minorHAnsi"/>
          <w:sz w:val="24"/>
          <w:szCs w:val="24"/>
        </w:rPr>
        <w:t>acknowledgement</w:t>
      </w:r>
      <w:r w:rsidR="00BB1284" w:rsidRPr="005205C3">
        <w:rPr>
          <w:rFonts w:cstheme="minorHAnsi"/>
          <w:sz w:val="24"/>
          <w:szCs w:val="24"/>
        </w:rPr>
        <w:t xml:space="preserve"> of the different filiation</w:t>
      </w:r>
      <w:r w:rsidR="001A402E" w:rsidRPr="005205C3">
        <w:rPr>
          <w:rFonts w:cstheme="minorHAnsi"/>
          <w:sz w:val="24"/>
          <w:szCs w:val="24"/>
        </w:rPr>
        <w:t xml:space="preserve"> methods</w:t>
      </w:r>
      <w:r w:rsidR="00BB1284" w:rsidRPr="005205C3">
        <w:rPr>
          <w:rFonts w:cstheme="minorHAnsi"/>
          <w:sz w:val="24"/>
          <w:szCs w:val="24"/>
        </w:rPr>
        <w:t xml:space="preserve"> and particularly </w:t>
      </w:r>
      <w:r w:rsidR="00360245" w:rsidRPr="005205C3">
        <w:rPr>
          <w:rFonts w:cstheme="minorHAnsi"/>
          <w:sz w:val="24"/>
          <w:szCs w:val="24"/>
        </w:rPr>
        <w:t xml:space="preserve">the </w:t>
      </w:r>
      <w:r w:rsidR="00BB1284" w:rsidRPr="005205C3">
        <w:rPr>
          <w:rFonts w:cstheme="minorHAnsi"/>
          <w:sz w:val="24"/>
          <w:szCs w:val="24"/>
        </w:rPr>
        <w:t xml:space="preserve">adoption, through the drawing up of a notarial </w:t>
      </w:r>
      <w:r w:rsidR="00360245" w:rsidRPr="005205C3">
        <w:rPr>
          <w:rFonts w:cstheme="minorHAnsi"/>
          <w:sz w:val="24"/>
          <w:szCs w:val="24"/>
        </w:rPr>
        <w:t>deed;</w:t>
      </w:r>
      <w:r w:rsidR="00BB1284" w:rsidRPr="005205C3">
        <w:rPr>
          <w:rFonts w:cstheme="minorHAnsi"/>
          <w:sz w:val="24"/>
          <w:szCs w:val="24"/>
        </w:rPr>
        <w:t xml:space="preserve"> </w:t>
      </w:r>
    </w:p>
    <w:p w14:paraId="0AC01C8A" w14:textId="5B85373E" w:rsidR="00BB1284" w:rsidRPr="005205C3" w:rsidRDefault="00BB1284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sz w:val="24"/>
          <w:szCs w:val="24"/>
        </w:rPr>
        <w:t>-</w:t>
      </w:r>
      <w:r w:rsidR="005205C3">
        <w:rPr>
          <w:rFonts w:cstheme="minorHAnsi"/>
          <w:sz w:val="24"/>
          <w:szCs w:val="24"/>
        </w:rPr>
        <w:tab/>
      </w:r>
      <w:proofErr w:type="gramStart"/>
      <w:r w:rsidRPr="005205C3">
        <w:rPr>
          <w:rFonts w:cstheme="minorHAnsi"/>
          <w:sz w:val="24"/>
          <w:szCs w:val="24"/>
        </w:rPr>
        <w:t>the</w:t>
      </w:r>
      <w:proofErr w:type="gramEnd"/>
      <w:r w:rsidRPr="005205C3">
        <w:rPr>
          <w:rFonts w:cstheme="minorHAnsi"/>
          <w:sz w:val="24"/>
          <w:szCs w:val="24"/>
        </w:rPr>
        <w:t xml:space="preserve"> role of the notary in voluntary jurisdiction</w:t>
      </w:r>
      <w:r w:rsidR="00360245" w:rsidRPr="005205C3">
        <w:rPr>
          <w:rFonts w:cstheme="minorHAnsi"/>
          <w:sz w:val="24"/>
          <w:szCs w:val="24"/>
        </w:rPr>
        <w:t>s</w:t>
      </w:r>
      <w:r w:rsidRPr="005205C3">
        <w:rPr>
          <w:rFonts w:cstheme="minorHAnsi"/>
          <w:sz w:val="24"/>
          <w:szCs w:val="24"/>
        </w:rPr>
        <w:t>;</w:t>
      </w:r>
    </w:p>
    <w:p w14:paraId="4E441B65" w14:textId="753A5386" w:rsidR="00BB1284" w:rsidRPr="005205C3" w:rsidRDefault="005205C3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BB1284" w:rsidRPr="005205C3">
        <w:rPr>
          <w:rFonts w:cstheme="minorHAnsi"/>
          <w:sz w:val="24"/>
          <w:szCs w:val="24"/>
        </w:rPr>
        <w:t>the intervention of the notary in the regulation of social relation</w:t>
      </w:r>
      <w:r w:rsidR="00360245" w:rsidRPr="005205C3">
        <w:rPr>
          <w:rFonts w:cstheme="minorHAnsi"/>
          <w:sz w:val="24"/>
          <w:szCs w:val="24"/>
        </w:rPr>
        <w:t>ship</w:t>
      </w:r>
      <w:r w:rsidR="00BB1284" w:rsidRPr="005205C3">
        <w:rPr>
          <w:rFonts w:cstheme="minorHAnsi"/>
          <w:sz w:val="24"/>
          <w:szCs w:val="24"/>
        </w:rPr>
        <w:t xml:space="preserve">s through the implementation of alternative dispute resolution methods, the prevention of family disputes and the ratification of agreements with mutual </w:t>
      </w:r>
      <w:r w:rsidR="00360245" w:rsidRPr="005205C3">
        <w:rPr>
          <w:rFonts w:cstheme="minorHAnsi"/>
          <w:sz w:val="24"/>
          <w:szCs w:val="24"/>
        </w:rPr>
        <w:t>consent;</w:t>
      </w:r>
    </w:p>
    <w:p w14:paraId="10C34883" w14:textId="38DD7C25" w:rsidR="00BB1284" w:rsidRPr="005205C3" w:rsidRDefault="005205C3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proofErr w:type="gramStart"/>
      <w:r w:rsidR="00BB1284" w:rsidRPr="005205C3">
        <w:rPr>
          <w:rFonts w:cstheme="minorHAnsi"/>
          <w:sz w:val="24"/>
          <w:szCs w:val="24"/>
        </w:rPr>
        <w:t>the</w:t>
      </w:r>
      <w:proofErr w:type="gramEnd"/>
      <w:r w:rsidR="00BB1284" w:rsidRPr="005205C3">
        <w:rPr>
          <w:rFonts w:cstheme="minorHAnsi"/>
          <w:sz w:val="24"/>
          <w:szCs w:val="24"/>
        </w:rPr>
        <w:t xml:space="preserve"> notary's contribution to the protection of human rights and property of </w:t>
      </w:r>
      <w:r w:rsidR="00360245" w:rsidRPr="005205C3">
        <w:rPr>
          <w:rFonts w:cstheme="minorHAnsi"/>
          <w:sz w:val="24"/>
          <w:szCs w:val="24"/>
        </w:rPr>
        <w:t xml:space="preserve">individuals in circumstances of </w:t>
      </w:r>
      <w:r w:rsidR="00F844AF" w:rsidRPr="005205C3">
        <w:rPr>
          <w:rFonts w:cstheme="minorHAnsi"/>
          <w:sz w:val="24"/>
          <w:szCs w:val="24"/>
        </w:rPr>
        <w:t>vulnerability due</w:t>
      </w:r>
      <w:r w:rsidR="00BB1284" w:rsidRPr="005205C3">
        <w:rPr>
          <w:rFonts w:cstheme="minorHAnsi"/>
          <w:sz w:val="24"/>
          <w:szCs w:val="24"/>
        </w:rPr>
        <w:t xml:space="preserve"> to their age or disability;</w:t>
      </w:r>
    </w:p>
    <w:p w14:paraId="0043B116" w14:textId="3EACDE39" w:rsidR="00BB1284" w:rsidRPr="005205C3" w:rsidRDefault="005205C3" w:rsidP="005205C3">
      <w:pPr>
        <w:pStyle w:val="Paragrafoelenco"/>
        <w:spacing w:after="120" w:line="280" w:lineRule="exact"/>
        <w:ind w:left="426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proofErr w:type="gramStart"/>
      <w:r w:rsidR="00BB1284" w:rsidRPr="005205C3">
        <w:rPr>
          <w:rFonts w:cstheme="minorHAnsi"/>
          <w:sz w:val="24"/>
          <w:szCs w:val="24"/>
        </w:rPr>
        <w:t>the</w:t>
      </w:r>
      <w:proofErr w:type="gramEnd"/>
      <w:r w:rsidR="00BB1284" w:rsidRPr="005205C3">
        <w:rPr>
          <w:rFonts w:cstheme="minorHAnsi"/>
          <w:sz w:val="24"/>
          <w:szCs w:val="24"/>
        </w:rPr>
        <w:t xml:space="preserve"> notary's role in assisting, supporting and safeguarding the interests of people in vulnerable situations;</w:t>
      </w:r>
    </w:p>
    <w:p w14:paraId="6F05DBE0" w14:textId="583462D0" w:rsidR="00C27DE6" w:rsidRPr="005205C3" w:rsidRDefault="005205C3" w:rsidP="005205C3">
      <w:pPr>
        <w:pStyle w:val="Paragrafoelenco"/>
        <w:spacing w:after="120" w:line="280" w:lineRule="exact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2°)</w:t>
      </w:r>
      <w:r>
        <w:rPr>
          <w:rFonts w:cstheme="minorHAnsi"/>
          <w:sz w:val="24"/>
          <w:szCs w:val="24"/>
        </w:rPr>
        <w:tab/>
      </w:r>
      <w:r w:rsidR="00A87547" w:rsidRPr="005205C3">
        <w:rPr>
          <w:rFonts w:cstheme="minorHAnsi"/>
          <w:sz w:val="24"/>
          <w:szCs w:val="24"/>
        </w:rPr>
        <w:t>P</w:t>
      </w:r>
      <w:r w:rsidR="00BB1284" w:rsidRPr="005205C3">
        <w:rPr>
          <w:rFonts w:cstheme="minorHAnsi"/>
          <w:sz w:val="24"/>
          <w:szCs w:val="24"/>
        </w:rPr>
        <w:t>romote notarial services and encourage the dissemination of clear and accessible information to p</w:t>
      </w:r>
      <w:r w:rsidR="001A402E" w:rsidRPr="005205C3">
        <w:rPr>
          <w:rFonts w:cstheme="minorHAnsi"/>
          <w:sz w:val="24"/>
          <w:szCs w:val="24"/>
        </w:rPr>
        <w:t>eople</w:t>
      </w:r>
      <w:r w:rsidR="00BB1284" w:rsidRPr="005205C3">
        <w:rPr>
          <w:rFonts w:cstheme="minorHAnsi"/>
          <w:sz w:val="24"/>
          <w:szCs w:val="24"/>
        </w:rPr>
        <w:t xml:space="preserve"> on the nature and advantages of the notary's intervention, through communication from professional </w:t>
      </w:r>
      <w:r w:rsidR="00A87547" w:rsidRPr="005205C3">
        <w:rPr>
          <w:rFonts w:cstheme="minorHAnsi"/>
          <w:sz w:val="24"/>
          <w:szCs w:val="24"/>
        </w:rPr>
        <w:t>institutions</w:t>
      </w:r>
      <w:proofErr w:type="gramStart"/>
      <w:r w:rsidR="00A87547" w:rsidRPr="005205C3">
        <w:rPr>
          <w:rFonts w:cstheme="minorHAnsi"/>
          <w:sz w:val="24"/>
          <w:szCs w:val="24"/>
        </w:rPr>
        <w:t>;</w:t>
      </w:r>
      <w:proofErr w:type="gramEnd"/>
    </w:p>
    <w:p w14:paraId="7196B265" w14:textId="042C2FEC" w:rsidR="00BB1284" w:rsidRPr="005205C3" w:rsidRDefault="005205C3" w:rsidP="005205C3">
      <w:pPr>
        <w:pStyle w:val="Paragrafoelenco"/>
        <w:spacing w:after="120" w:line="280" w:lineRule="exact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3°)</w:t>
      </w:r>
      <w:r>
        <w:rPr>
          <w:rFonts w:cstheme="minorHAnsi"/>
          <w:sz w:val="24"/>
          <w:szCs w:val="24"/>
        </w:rPr>
        <w:tab/>
      </w:r>
      <w:proofErr w:type="gramStart"/>
      <w:r w:rsidR="00BB1284" w:rsidRPr="005205C3">
        <w:rPr>
          <w:rFonts w:cstheme="minorHAnsi"/>
          <w:sz w:val="24"/>
          <w:szCs w:val="24"/>
        </w:rPr>
        <w:t>Take</w:t>
      </w:r>
      <w:proofErr w:type="gramEnd"/>
      <w:r w:rsidR="00BB1284" w:rsidRPr="005205C3">
        <w:rPr>
          <w:rFonts w:cstheme="minorHAnsi"/>
          <w:sz w:val="24"/>
          <w:szCs w:val="24"/>
        </w:rPr>
        <w:t xml:space="preserve"> all measures to ensure the accessibility of the notarial service </w:t>
      </w:r>
      <w:r w:rsidR="00A87547" w:rsidRPr="005205C3">
        <w:rPr>
          <w:rFonts w:cstheme="minorHAnsi"/>
          <w:sz w:val="24"/>
          <w:szCs w:val="24"/>
        </w:rPr>
        <w:t>throughout the country</w:t>
      </w:r>
      <w:r w:rsidR="00BB1284" w:rsidRPr="005205C3">
        <w:rPr>
          <w:rFonts w:cstheme="minorHAnsi"/>
          <w:sz w:val="24"/>
          <w:szCs w:val="24"/>
        </w:rPr>
        <w:t>;</w:t>
      </w:r>
    </w:p>
    <w:p w14:paraId="54ED2466" w14:textId="3866F764" w:rsidR="00D739A7" w:rsidRPr="005205C3" w:rsidRDefault="00BB1284" w:rsidP="005205C3">
      <w:pPr>
        <w:pStyle w:val="Paragrafoelenco"/>
        <w:spacing w:after="120" w:line="280" w:lineRule="exact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205C3">
        <w:rPr>
          <w:rFonts w:cstheme="minorHAnsi"/>
          <w:sz w:val="24"/>
          <w:szCs w:val="24"/>
        </w:rPr>
        <w:t>4°)</w:t>
      </w:r>
      <w:r w:rsidR="005205C3">
        <w:rPr>
          <w:rFonts w:cstheme="minorHAnsi"/>
          <w:sz w:val="24"/>
          <w:szCs w:val="24"/>
        </w:rPr>
        <w:tab/>
      </w:r>
      <w:proofErr w:type="gramStart"/>
      <w:r w:rsidR="00A87547" w:rsidRPr="005205C3">
        <w:rPr>
          <w:rFonts w:cstheme="minorHAnsi"/>
          <w:sz w:val="24"/>
          <w:szCs w:val="24"/>
        </w:rPr>
        <w:t>Take</w:t>
      </w:r>
      <w:proofErr w:type="gramEnd"/>
      <w:r w:rsidR="00A87547" w:rsidRPr="005205C3">
        <w:rPr>
          <w:rFonts w:cstheme="minorHAnsi"/>
          <w:sz w:val="24"/>
          <w:szCs w:val="24"/>
        </w:rPr>
        <w:t xml:space="preserve"> into account</w:t>
      </w:r>
      <w:r w:rsidRPr="005205C3">
        <w:rPr>
          <w:rFonts w:cstheme="minorHAnsi"/>
          <w:sz w:val="24"/>
          <w:szCs w:val="24"/>
        </w:rPr>
        <w:t xml:space="preserve"> the new </w:t>
      </w:r>
      <w:r w:rsidR="00A87547" w:rsidRPr="005205C3">
        <w:rPr>
          <w:rFonts w:cstheme="minorHAnsi"/>
          <w:sz w:val="24"/>
          <w:szCs w:val="24"/>
        </w:rPr>
        <w:t>lifestyles</w:t>
      </w:r>
      <w:r w:rsidRPr="005205C3">
        <w:rPr>
          <w:rFonts w:cstheme="minorHAnsi"/>
          <w:sz w:val="24"/>
          <w:szCs w:val="24"/>
        </w:rPr>
        <w:t xml:space="preserve"> of natural persons, in particular </w:t>
      </w:r>
      <w:r w:rsidR="00A87547" w:rsidRPr="005205C3">
        <w:rPr>
          <w:rFonts w:cstheme="minorHAnsi"/>
          <w:sz w:val="24"/>
          <w:szCs w:val="24"/>
        </w:rPr>
        <w:t xml:space="preserve">the </w:t>
      </w:r>
      <w:r w:rsidRPr="005205C3">
        <w:rPr>
          <w:rFonts w:cstheme="minorHAnsi"/>
          <w:sz w:val="24"/>
          <w:szCs w:val="24"/>
        </w:rPr>
        <w:t>increased mobility, internationali</w:t>
      </w:r>
      <w:r w:rsidR="00A87547" w:rsidRPr="005205C3">
        <w:rPr>
          <w:rFonts w:cstheme="minorHAnsi"/>
          <w:sz w:val="24"/>
          <w:szCs w:val="24"/>
        </w:rPr>
        <w:t>z</w:t>
      </w:r>
      <w:r w:rsidRPr="005205C3">
        <w:rPr>
          <w:rFonts w:cstheme="minorHAnsi"/>
          <w:sz w:val="24"/>
          <w:szCs w:val="24"/>
        </w:rPr>
        <w:t>ation, digitali</w:t>
      </w:r>
      <w:r w:rsidR="00A87547" w:rsidRPr="005205C3">
        <w:rPr>
          <w:rFonts w:cstheme="minorHAnsi"/>
          <w:sz w:val="24"/>
          <w:szCs w:val="24"/>
        </w:rPr>
        <w:t>z</w:t>
      </w:r>
      <w:r w:rsidRPr="005205C3">
        <w:rPr>
          <w:rFonts w:cstheme="minorHAnsi"/>
          <w:sz w:val="24"/>
          <w:szCs w:val="24"/>
        </w:rPr>
        <w:t xml:space="preserve">ation and cultural and social changes in order to promote </w:t>
      </w:r>
      <w:r w:rsidR="00A87547" w:rsidRPr="005205C3">
        <w:rPr>
          <w:rFonts w:cstheme="minorHAnsi"/>
          <w:sz w:val="24"/>
          <w:szCs w:val="24"/>
        </w:rPr>
        <w:t>equal rights</w:t>
      </w:r>
      <w:r w:rsidRPr="005205C3">
        <w:rPr>
          <w:rFonts w:cstheme="minorHAnsi"/>
          <w:sz w:val="24"/>
          <w:szCs w:val="24"/>
        </w:rPr>
        <w:t>.</w:t>
      </w:r>
    </w:p>
    <w:p w14:paraId="616BEF05" w14:textId="08281D28" w:rsidR="00C02203" w:rsidRPr="005205C3" w:rsidRDefault="005205C3" w:rsidP="006C4ADA">
      <w:pPr>
        <w:pStyle w:val="Paragrafoelenco"/>
        <w:spacing w:before="120" w:after="120" w:line="280" w:lineRule="exact"/>
        <w:ind w:left="721" w:hanging="437"/>
        <w:contextualSpacing w:val="0"/>
        <w:jc w:val="center"/>
        <w:rPr>
          <w:rFonts w:cstheme="minorHAnsi"/>
          <w:sz w:val="24"/>
          <w:szCs w:val="24"/>
        </w:rPr>
      </w:pPr>
      <w:r w:rsidRPr="00C84ED7">
        <w:rPr>
          <w:rFonts w:cstheme="minorHAnsi"/>
          <w:b/>
          <w:szCs w:val="24"/>
          <w:lang w:val="de-DE"/>
        </w:rPr>
        <w:t>-∞-∞-∞-</w:t>
      </w:r>
      <w:bookmarkStart w:id="0" w:name="_GoBack"/>
      <w:bookmarkEnd w:id="0"/>
    </w:p>
    <w:sectPr w:rsidR="00C02203" w:rsidRPr="005205C3" w:rsidSect="00C02203">
      <w:headerReference w:type="default" r:id="rId8"/>
      <w:footerReference w:type="default" r:id="rId9"/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FB86F" w14:textId="77777777" w:rsidR="00B8181D" w:rsidRDefault="00B8181D" w:rsidP="00042970">
      <w:pPr>
        <w:spacing w:after="0" w:line="240" w:lineRule="auto"/>
      </w:pPr>
      <w:r>
        <w:separator/>
      </w:r>
    </w:p>
  </w:endnote>
  <w:endnote w:type="continuationSeparator" w:id="0">
    <w:p w14:paraId="0E93D1BF" w14:textId="77777777" w:rsidR="00B8181D" w:rsidRDefault="00B8181D" w:rsidP="0004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96F38" w14:textId="7D38E68C" w:rsidR="005205C3" w:rsidRDefault="005205C3" w:rsidP="005205C3">
    <w:pPr>
      <w:pStyle w:val="Pidipagina"/>
    </w:pPr>
    <w:r w:rsidRPr="006145C3">
      <w:rPr>
        <w:rFonts w:asciiTheme="majorHAnsi" w:hAnsiTheme="majorHAnsi" w:cstheme="majorHAnsi"/>
        <w:i/>
        <w:color w:val="808080" w:themeColor="background1" w:themeShade="80"/>
        <w:sz w:val="20"/>
        <w:szCs w:val="20"/>
      </w:rPr>
      <w:t>English translation – Original version</w:t>
    </w:r>
    <w:r>
      <w:rPr>
        <w:rFonts w:asciiTheme="majorHAnsi" w:hAnsiTheme="majorHAnsi" w:cstheme="majorHAnsi"/>
        <w:i/>
        <w:color w:val="808080" w:themeColor="background1" w:themeShade="80"/>
        <w:sz w:val="20"/>
        <w:szCs w:val="20"/>
      </w:rPr>
      <w:t xml:space="preserve"> French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0ADE0" w14:textId="77777777" w:rsidR="00B8181D" w:rsidRDefault="00B8181D" w:rsidP="00042970">
      <w:pPr>
        <w:spacing w:after="0" w:line="240" w:lineRule="auto"/>
      </w:pPr>
      <w:r>
        <w:separator/>
      </w:r>
    </w:p>
  </w:footnote>
  <w:footnote w:type="continuationSeparator" w:id="0">
    <w:p w14:paraId="544BB837" w14:textId="77777777" w:rsidR="00B8181D" w:rsidRDefault="00B8181D" w:rsidP="0004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CB615" w14:textId="77777777" w:rsidR="005205C3" w:rsidRDefault="005205C3" w:rsidP="005205C3">
    <w:r>
      <w:rPr>
        <w:noProof/>
      </w:rPr>
      <w:drawing>
        <wp:anchor distT="0" distB="0" distL="114300" distR="114300" simplePos="0" relativeHeight="251660288" behindDoc="1" locked="0" layoutInCell="1" allowOverlap="1" wp14:anchorId="4D321813" wp14:editId="15D27695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63" name="Immagin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61BF843" wp14:editId="3A0FFCC7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64" name="Immagin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17A380" w14:textId="77777777" w:rsidR="005205C3" w:rsidRDefault="005205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B64B8"/>
    <w:multiLevelType w:val="hybridMultilevel"/>
    <w:tmpl w:val="980A291A"/>
    <w:lvl w:ilvl="0" w:tplc="4F666DB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4A2C23"/>
    <w:multiLevelType w:val="hybridMultilevel"/>
    <w:tmpl w:val="F896248E"/>
    <w:lvl w:ilvl="0" w:tplc="9EA6B45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74457"/>
    <w:multiLevelType w:val="hybridMultilevel"/>
    <w:tmpl w:val="FE00EB9A"/>
    <w:lvl w:ilvl="0" w:tplc="9EA6B450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6B"/>
    <w:rsid w:val="00042970"/>
    <w:rsid w:val="000C3BB1"/>
    <w:rsid w:val="00137510"/>
    <w:rsid w:val="001515F1"/>
    <w:rsid w:val="0016478A"/>
    <w:rsid w:val="00183324"/>
    <w:rsid w:val="001A402E"/>
    <w:rsid w:val="001D1D7E"/>
    <w:rsid w:val="001E1C40"/>
    <w:rsid w:val="003307BA"/>
    <w:rsid w:val="00360245"/>
    <w:rsid w:val="0036406A"/>
    <w:rsid w:val="003D7D81"/>
    <w:rsid w:val="003F0EE0"/>
    <w:rsid w:val="004125C3"/>
    <w:rsid w:val="004D20D8"/>
    <w:rsid w:val="005205C3"/>
    <w:rsid w:val="0055116B"/>
    <w:rsid w:val="00663C95"/>
    <w:rsid w:val="006B41CF"/>
    <w:rsid w:val="006C4ADA"/>
    <w:rsid w:val="006D117D"/>
    <w:rsid w:val="00746842"/>
    <w:rsid w:val="00830EC0"/>
    <w:rsid w:val="00876BB0"/>
    <w:rsid w:val="00906CBA"/>
    <w:rsid w:val="009174D2"/>
    <w:rsid w:val="009B3371"/>
    <w:rsid w:val="00A736A3"/>
    <w:rsid w:val="00A87547"/>
    <w:rsid w:val="00B11CDC"/>
    <w:rsid w:val="00B24A07"/>
    <w:rsid w:val="00B8181D"/>
    <w:rsid w:val="00B85D5C"/>
    <w:rsid w:val="00BB1284"/>
    <w:rsid w:val="00BF3683"/>
    <w:rsid w:val="00C02203"/>
    <w:rsid w:val="00C15671"/>
    <w:rsid w:val="00C27DE6"/>
    <w:rsid w:val="00C759C1"/>
    <w:rsid w:val="00C9284E"/>
    <w:rsid w:val="00CA276A"/>
    <w:rsid w:val="00D739A7"/>
    <w:rsid w:val="00E049E6"/>
    <w:rsid w:val="00F26A1E"/>
    <w:rsid w:val="00F53BCB"/>
    <w:rsid w:val="00F8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4531"/>
  <w15:docId w15:val="{39969373-2650-4515-BA66-9B2A840B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16B"/>
    <w:pPr>
      <w:spacing w:after="160" w:line="256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1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2970"/>
    <w:rPr>
      <w:lang w:val="fr-SN"/>
    </w:rPr>
  </w:style>
  <w:style w:type="paragraph" w:styleId="Pidipagina">
    <w:name w:val="footer"/>
    <w:basedOn w:val="Normale"/>
    <w:link w:val="Pidipagina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2970"/>
    <w:rPr>
      <w:lang w:val="fr-S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74388-99E1-4716-B022-A137C5DF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FMT</dc:creator>
  <cp:keywords/>
  <dc:description/>
  <cp:lastModifiedBy>Rita Caffelli</cp:lastModifiedBy>
  <cp:revision>5</cp:revision>
  <dcterms:created xsi:type="dcterms:W3CDTF">2020-05-05T15:14:00Z</dcterms:created>
  <dcterms:modified xsi:type="dcterms:W3CDTF">2020-05-05T15:23:00Z</dcterms:modified>
</cp:coreProperties>
</file>