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BF4" w:rsidRDefault="00F75BF4" w:rsidP="00F75BF4">
      <w:pPr>
        <w:spacing w:after="0" w:line="240" w:lineRule="auto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</w:p>
    <w:p w:rsidR="00F75BF4" w:rsidRDefault="00F75BF4" w:rsidP="00F75BF4">
      <w:pPr>
        <w:spacing w:after="0" w:line="240" w:lineRule="auto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</w:p>
    <w:p w:rsidR="00F75BF4" w:rsidRDefault="00F75BF4" w:rsidP="00F75BF4">
      <w:pPr>
        <w:spacing w:after="0" w:line="240" w:lineRule="auto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</w:p>
    <w:p w:rsidR="00F75BF4" w:rsidRPr="00F75BF4" w:rsidRDefault="00F75BF4" w:rsidP="00F75BF4">
      <w:pPr>
        <w:spacing w:after="0" w:line="240" w:lineRule="auto"/>
        <w:ind w:left="17" w:right="6" w:hanging="11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  <w:r w:rsidRPr="00F75BF4">
        <w:rPr>
          <w:rFonts w:ascii="Cambria" w:hAnsi="Cambria"/>
          <w:b/>
          <w:color w:val="2F5496"/>
          <w:sz w:val="28"/>
          <w:szCs w:val="28"/>
          <w:lang w:val="it-IT"/>
        </w:rPr>
        <w:t xml:space="preserve">29° Congresso Internazionale del Notariato </w:t>
      </w:r>
    </w:p>
    <w:p w:rsidR="00F75BF4" w:rsidRPr="00F75BF4" w:rsidRDefault="00F75BF4" w:rsidP="00F75BF4">
      <w:pPr>
        <w:spacing w:after="120" w:line="240" w:lineRule="auto"/>
        <w:ind w:left="11" w:hanging="11"/>
        <w:jc w:val="center"/>
        <w:rPr>
          <w:rFonts w:ascii="Cambria" w:hAnsi="Cambria"/>
          <w:color w:val="2F5496"/>
          <w:szCs w:val="24"/>
          <w:lang w:val="it-IT"/>
        </w:rPr>
      </w:pPr>
      <w:r w:rsidRPr="00F75BF4">
        <w:rPr>
          <w:rFonts w:ascii="Cambria" w:hAnsi="Cambria"/>
          <w:b/>
          <w:color w:val="2F5496"/>
          <w:szCs w:val="24"/>
          <w:lang w:val="it-IT"/>
        </w:rPr>
        <w:t>Jakarta, Indonesia – 27-30 novembre 2019</w:t>
      </w:r>
    </w:p>
    <w:p w:rsidR="00EA476D" w:rsidRPr="00F75BF4" w:rsidRDefault="00EA476D" w:rsidP="00F75BF4">
      <w:pPr>
        <w:spacing w:after="60" w:line="240" w:lineRule="auto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  <w:r w:rsidRPr="00F75BF4">
        <w:rPr>
          <w:rFonts w:ascii="Cambria" w:hAnsi="Cambria"/>
          <w:b/>
          <w:color w:val="2F5496"/>
          <w:sz w:val="28"/>
          <w:szCs w:val="28"/>
          <w:lang w:val="it-IT"/>
        </w:rPr>
        <w:t>Tema 2: Il notaio e la persona fisica</w:t>
      </w:r>
    </w:p>
    <w:p w:rsidR="00EA476D" w:rsidRDefault="00F75BF4" w:rsidP="00F75BF4">
      <w:pPr>
        <w:spacing w:after="0" w:line="240" w:lineRule="auto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  <w:r>
        <w:rPr>
          <w:rFonts w:ascii="Cambria" w:hAnsi="Cambria"/>
          <w:b/>
          <w:color w:val="2F5496"/>
          <w:sz w:val="28"/>
          <w:szCs w:val="28"/>
          <w:lang w:val="it-IT"/>
        </w:rPr>
        <w:t>CONCLUSIONI</w:t>
      </w:r>
    </w:p>
    <w:p w:rsidR="00F75BF4" w:rsidRPr="00F75BF4" w:rsidRDefault="00F75BF4" w:rsidP="00F75BF4">
      <w:pPr>
        <w:spacing w:after="0" w:line="240" w:lineRule="auto"/>
        <w:jc w:val="center"/>
        <w:rPr>
          <w:rFonts w:ascii="Cambria" w:hAnsi="Cambria"/>
          <w:b/>
          <w:color w:val="2F5496"/>
          <w:sz w:val="28"/>
          <w:szCs w:val="28"/>
          <w:lang w:val="it-IT"/>
        </w:rPr>
      </w:pPr>
      <w:r>
        <w:rPr>
          <w:rFonts w:ascii="Cambria" w:hAnsi="Cambria"/>
          <w:b/>
          <w:color w:val="2F5496"/>
          <w:sz w:val="28"/>
          <w:szCs w:val="28"/>
          <w:lang w:val="it-IT"/>
        </w:rPr>
        <w:pict>
          <v:rect id="_x0000_i1025" style="width:0;height:1.5pt" o:hralign="center" o:hrstd="t" o:hr="t" fillcolor="#a0a0a0" stroked="f"/>
        </w:pict>
      </w:r>
    </w:p>
    <w:p w:rsidR="00F75BF4" w:rsidRDefault="00F75BF4" w:rsidP="00D573BF">
      <w:pPr>
        <w:spacing w:after="0" w:line="240" w:lineRule="auto"/>
        <w:jc w:val="both"/>
        <w:rPr>
          <w:rFonts w:cstheme="minorHAnsi"/>
          <w:b/>
          <w:bCs/>
          <w:sz w:val="18"/>
          <w:szCs w:val="18"/>
          <w:lang w:val="it-IT"/>
        </w:rPr>
      </w:pPr>
    </w:p>
    <w:p w:rsidR="00EA476D" w:rsidRPr="00F75BF4" w:rsidRDefault="00EA476D" w:rsidP="00F75BF4">
      <w:pPr>
        <w:spacing w:after="120" w:line="280" w:lineRule="exact"/>
        <w:jc w:val="both"/>
        <w:rPr>
          <w:rFonts w:cstheme="minorHAnsi"/>
          <w:bCs/>
          <w:sz w:val="24"/>
          <w:szCs w:val="24"/>
          <w:lang w:val="it-IT"/>
        </w:rPr>
      </w:pPr>
      <w:r w:rsidRPr="00F75BF4">
        <w:rPr>
          <w:rFonts w:cstheme="minorHAnsi"/>
          <w:bCs/>
          <w:sz w:val="24"/>
          <w:szCs w:val="24"/>
          <w:lang w:val="it-IT"/>
        </w:rPr>
        <w:t xml:space="preserve">CONSIDERANDO che il Notaio è un'autorità che </w:t>
      </w:r>
      <w:r w:rsidR="00E3069D" w:rsidRPr="00F75BF4">
        <w:rPr>
          <w:rFonts w:cstheme="minorHAnsi"/>
          <w:bCs/>
          <w:sz w:val="24"/>
          <w:szCs w:val="24"/>
          <w:lang w:val="it-IT"/>
        </w:rPr>
        <w:t>opera</w:t>
      </w:r>
      <w:r w:rsidRPr="00F75BF4">
        <w:rPr>
          <w:rFonts w:cstheme="minorHAnsi"/>
          <w:bCs/>
          <w:sz w:val="24"/>
          <w:szCs w:val="24"/>
          <w:lang w:val="it-IT"/>
        </w:rPr>
        <w:t xml:space="preserve"> per la sicurezza, l'assistenza e il sostegno della persona fisica, in tutte le fasi della sua esistenza e in tutte le situazioni patrimoniali, personali e familiari;</w:t>
      </w:r>
    </w:p>
    <w:p w:rsidR="00EA476D" w:rsidRPr="00F75BF4" w:rsidRDefault="00EA476D" w:rsidP="00F75BF4">
      <w:pPr>
        <w:spacing w:after="120" w:line="280" w:lineRule="exact"/>
        <w:jc w:val="both"/>
        <w:rPr>
          <w:rFonts w:cstheme="minorHAnsi"/>
          <w:bCs/>
          <w:sz w:val="24"/>
          <w:szCs w:val="24"/>
          <w:lang w:val="it-IT"/>
        </w:rPr>
      </w:pPr>
      <w:r w:rsidRPr="00F75BF4">
        <w:rPr>
          <w:rFonts w:cstheme="minorHAnsi"/>
          <w:bCs/>
          <w:sz w:val="24"/>
          <w:szCs w:val="24"/>
          <w:lang w:val="it-IT"/>
        </w:rPr>
        <w:t xml:space="preserve">CONSIDERANDO il </w:t>
      </w:r>
      <w:r w:rsidR="00E3069D" w:rsidRPr="00F75BF4">
        <w:rPr>
          <w:rFonts w:cstheme="minorHAnsi"/>
          <w:bCs/>
          <w:sz w:val="24"/>
          <w:szCs w:val="24"/>
          <w:lang w:val="it-IT"/>
        </w:rPr>
        <w:t>ruolo</w:t>
      </w:r>
      <w:r w:rsidRPr="00F75BF4">
        <w:rPr>
          <w:rFonts w:cstheme="minorHAnsi"/>
          <w:bCs/>
          <w:sz w:val="24"/>
          <w:szCs w:val="24"/>
          <w:lang w:val="it-IT"/>
        </w:rPr>
        <w:t xml:space="preserve"> e l'evoluzione della persona fisica nella società, i nuovi modelli di vita delle persone fisiche, in particolare una maggiore mobilità, </w:t>
      </w:r>
      <w:r w:rsidR="001F2247" w:rsidRPr="00F75BF4">
        <w:rPr>
          <w:rFonts w:cstheme="minorHAnsi"/>
          <w:bCs/>
          <w:sz w:val="24"/>
          <w:szCs w:val="24"/>
          <w:lang w:val="it-IT"/>
        </w:rPr>
        <w:t>l’</w:t>
      </w:r>
      <w:r w:rsidRPr="00F75BF4">
        <w:rPr>
          <w:rFonts w:cstheme="minorHAnsi"/>
          <w:bCs/>
          <w:sz w:val="24"/>
          <w:szCs w:val="24"/>
          <w:lang w:val="it-IT"/>
        </w:rPr>
        <w:t xml:space="preserve">internazionalizzazione, </w:t>
      </w:r>
      <w:r w:rsidR="00E3069D" w:rsidRPr="00F75BF4">
        <w:rPr>
          <w:rFonts w:cstheme="minorHAnsi"/>
          <w:bCs/>
          <w:sz w:val="24"/>
          <w:szCs w:val="24"/>
          <w:lang w:val="it-IT"/>
        </w:rPr>
        <w:t xml:space="preserve">la </w:t>
      </w:r>
      <w:r w:rsidRPr="00F75BF4">
        <w:rPr>
          <w:rFonts w:cstheme="minorHAnsi"/>
          <w:bCs/>
          <w:sz w:val="24"/>
          <w:szCs w:val="24"/>
          <w:lang w:val="it-IT"/>
        </w:rPr>
        <w:t xml:space="preserve">digitalizzazione e </w:t>
      </w:r>
      <w:r w:rsidR="00E3069D" w:rsidRPr="00F75BF4">
        <w:rPr>
          <w:rFonts w:cstheme="minorHAnsi"/>
          <w:bCs/>
          <w:sz w:val="24"/>
          <w:szCs w:val="24"/>
          <w:lang w:val="it-IT"/>
        </w:rPr>
        <w:t>l’evoluzione</w:t>
      </w:r>
      <w:r w:rsidRPr="00F75BF4">
        <w:rPr>
          <w:rFonts w:cstheme="minorHAnsi"/>
          <w:bCs/>
          <w:sz w:val="24"/>
          <w:szCs w:val="24"/>
          <w:lang w:val="it-IT"/>
        </w:rPr>
        <w:t xml:space="preserve"> cultural</w:t>
      </w:r>
      <w:r w:rsidR="00E3069D" w:rsidRPr="00F75BF4">
        <w:rPr>
          <w:rFonts w:cstheme="minorHAnsi"/>
          <w:bCs/>
          <w:sz w:val="24"/>
          <w:szCs w:val="24"/>
          <w:lang w:val="it-IT"/>
        </w:rPr>
        <w:t>e</w:t>
      </w:r>
      <w:r w:rsidRPr="00F75BF4">
        <w:rPr>
          <w:rFonts w:cstheme="minorHAnsi"/>
          <w:bCs/>
          <w:sz w:val="24"/>
          <w:szCs w:val="24"/>
          <w:lang w:val="it-IT"/>
        </w:rPr>
        <w:t xml:space="preserve"> e social</w:t>
      </w:r>
      <w:r w:rsidR="00E3069D" w:rsidRPr="00F75BF4">
        <w:rPr>
          <w:rFonts w:cstheme="minorHAnsi"/>
          <w:bCs/>
          <w:sz w:val="24"/>
          <w:szCs w:val="24"/>
          <w:lang w:val="it-IT"/>
        </w:rPr>
        <w:t>e</w:t>
      </w:r>
      <w:r w:rsidRPr="00F75BF4">
        <w:rPr>
          <w:rFonts w:cstheme="minorHAnsi"/>
          <w:bCs/>
          <w:sz w:val="24"/>
          <w:szCs w:val="24"/>
          <w:lang w:val="it-IT"/>
        </w:rPr>
        <w:t>;</w:t>
      </w:r>
    </w:p>
    <w:p w:rsidR="00E3069D" w:rsidRPr="00F75BF4" w:rsidRDefault="00E3069D" w:rsidP="00F75BF4">
      <w:pPr>
        <w:spacing w:after="120" w:line="280" w:lineRule="exact"/>
        <w:jc w:val="both"/>
        <w:rPr>
          <w:rFonts w:cstheme="minorHAnsi"/>
          <w:bCs/>
          <w:sz w:val="24"/>
          <w:szCs w:val="24"/>
          <w:lang w:val="it-IT"/>
        </w:rPr>
      </w:pPr>
      <w:r w:rsidRPr="00F75BF4">
        <w:rPr>
          <w:rFonts w:cstheme="minorHAnsi"/>
          <w:bCs/>
          <w:sz w:val="24"/>
          <w:szCs w:val="24"/>
          <w:lang w:val="it-IT"/>
        </w:rPr>
        <w:t>CONSIDERANDO il bisogno di sicurezza giuridica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, </w:t>
      </w:r>
      <w:r w:rsidRPr="00F75BF4">
        <w:rPr>
          <w:rFonts w:cstheme="minorHAnsi"/>
          <w:bCs/>
          <w:sz w:val="24"/>
          <w:szCs w:val="24"/>
          <w:lang w:val="it-IT"/>
        </w:rPr>
        <w:t>la garanzia della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pace sociale a cui il notaio può rispondere </w:t>
      </w:r>
      <w:r w:rsidR="001F2247" w:rsidRPr="00F75BF4">
        <w:rPr>
          <w:rFonts w:cstheme="minorHAnsi"/>
          <w:bCs/>
          <w:sz w:val="24"/>
          <w:szCs w:val="24"/>
          <w:lang w:val="it-IT"/>
        </w:rPr>
        <w:t>con il</w:t>
      </w:r>
      <w:r w:rsidRPr="00F75BF4">
        <w:rPr>
          <w:rFonts w:cstheme="minorHAnsi"/>
          <w:bCs/>
          <w:sz w:val="24"/>
          <w:szCs w:val="24"/>
          <w:lang w:val="it-IT"/>
        </w:rPr>
        <w:t xml:space="preserve"> suo ruolo di terzietà;</w:t>
      </w:r>
    </w:p>
    <w:p w:rsidR="00EA476D" w:rsidRPr="00F75BF4" w:rsidRDefault="00EA476D" w:rsidP="00F75BF4">
      <w:pPr>
        <w:spacing w:after="120" w:line="280" w:lineRule="exact"/>
        <w:jc w:val="both"/>
        <w:rPr>
          <w:rFonts w:cstheme="minorHAnsi"/>
          <w:bCs/>
          <w:sz w:val="24"/>
          <w:szCs w:val="24"/>
          <w:lang w:val="it-IT"/>
        </w:rPr>
      </w:pPr>
      <w:r w:rsidRPr="00F75BF4">
        <w:rPr>
          <w:rFonts w:cstheme="minorHAnsi"/>
          <w:bCs/>
          <w:sz w:val="24"/>
          <w:szCs w:val="24"/>
          <w:lang w:val="it-IT"/>
        </w:rPr>
        <w:t>CONSIDERANDO la portata e la costante progressione delle sollecitazioni per i servizi notarili da parte delle persone fisiche;</w:t>
      </w:r>
    </w:p>
    <w:p w:rsidR="00EA476D" w:rsidRPr="00F75BF4" w:rsidRDefault="00EA476D" w:rsidP="00F75BF4">
      <w:pPr>
        <w:spacing w:after="120" w:line="280" w:lineRule="exact"/>
        <w:rPr>
          <w:rFonts w:cstheme="minorHAnsi"/>
          <w:bCs/>
          <w:sz w:val="24"/>
          <w:szCs w:val="24"/>
          <w:lang w:val="it-IT"/>
        </w:rPr>
      </w:pPr>
      <w:r w:rsidRPr="00F75BF4">
        <w:rPr>
          <w:rFonts w:cstheme="minorHAnsi"/>
          <w:bCs/>
          <w:sz w:val="24"/>
          <w:szCs w:val="24"/>
          <w:lang w:val="it-IT"/>
        </w:rPr>
        <w:t>Il 29 ° Congresso Internazionale dei Notai raccomanda di:</w:t>
      </w:r>
    </w:p>
    <w:p w:rsidR="00EA476D" w:rsidRPr="00F75BF4" w:rsidRDefault="00D573BF" w:rsidP="00D573BF">
      <w:pPr>
        <w:spacing w:after="60" w:line="280" w:lineRule="exact"/>
        <w:ind w:left="426" w:hanging="426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1)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Rafforzare e / o introdurre:</w:t>
      </w:r>
    </w:p>
    <w:p w:rsidR="00EA476D" w:rsidRPr="00F75BF4" w:rsidRDefault="00D573BF" w:rsidP="00D573BF">
      <w:pPr>
        <w:spacing w:after="60" w:line="280" w:lineRule="exact"/>
        <w:ind w:left="426" w:hanging="284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-</w:t>
      </w:r>
      <w:r>
        <w:rPr>
          <w:rFonts w:cstheme="minorHAnsi"/>
          <w:bCs/>
          <w:sz w:val="24"/>
          <w:szCs w:val="24"/>
          <w:lang w:val="it-IT"/>
        </w:rPr>
        <w:tab/>
      </w:r>
      <w:r w:rsidR="00E3069D" w:rsidRPr="00F75BF4">
        <w:rPr>
          <w:rFonts w:cstheme="minorHAnsi"/>
          <w:bCs/>
          <w:sz w:val="24"/>
          <w:szCs w:val="24"/>
          <w:lang w:val="it-IT"/>
        </w:rPr>
        <w:t>l'intervento del notaio per garantire la sicurezza del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processo contrattuale relativo al concepimento e alla genitorialità di un bambino nato o </w:t>
      </w:r>
      <w:r w:rsidR="00E3069D" w:rsidRPr="00F75BF4">
        <w:rPr>
          <w:rFonts w:cstheme="minorHAnsi"/>
          <w:bCs/>
          <w:sz w:val="24"/>
          <w:szCs w:val="24"/>
          <w:lang w:val="it-IT"/>
        </w:rPr>
        <w:t>nascituro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e proteggere i suoi diritti e quelli dei suoi genitori;</w:t>
      </w:r>
    </w:p>
    <w:p w:rsidR="00EA476D" w:rsidRPr="00F75BF4" w:rsidRDefault="00D573BF" w:rsidP="00D573BF">
      <w:pPr>
        <w:spacing w:after="60" w:line="280" w:lineRule="exact"/>
        <w:ind w:left="426" w:hanging="284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-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la missione del notaio nel riconoscimento delle diverse modalità di filiazione e in particolare dell'adozione, mediante l'</w:t>
      </w:r>
      <w:r w:rsidR="00E3069D" w:rsidRPr="00F75BF4">
        <w:rPr>
          <w:rFonts w:cstheme="minorHAnsi"/>
          <w:bCs/>
          <w:sz w:val="24"/>
          <w:szCs w:val="24"/>
          <w:lang w:val="it-IT"/>
        </w:rPr>
        <w:t>utilizzo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di un atto notarile;</w:t>
      </w:r>
    </w:p>
    <w:p w:rsidR="00EA476D" w:rsidRPr="00F75BF4" w:rsidRDefault="00D573BF" w:rsidP="00D573BF">
      <w:pPr>
        <w:spacing w:after="60" w:line="280" w:lineRule="exact"/>
        <w:ind w:left="426" w:hanging="284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-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il ruolo del notaio nella giurisdizione volontaria;</w:t>
      </w:r>
    </w:p>
    <w:p w:rsidR="00EA476D" w:rsidRPr="00F75BF4" w:rsidRDefault="00D573BF" w:rsidP="00D573BF">
      <w:pPr>
        <w:spacing w:after="60" w:line="280" w:lineRule="exact"/>
        <w:ind w:left="426" w:hanging="284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-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l'intervento del notaio nella regolamentazione delle relazioni sociali attraverso l'implementazione di metodi alternativi di risoluzione delle controversie, la prevenzione dei conflitti familiari e la ratifica di accordi di mutuo consenso;</w:t>
      </w:r>
    </w:p>
    <w:p w:rsidR="00EA476D" w:rsidRPr="00F75BF4" w:rsidRDefault="00D573BF" w:rsidP="00D573BF">
      <w:pPr>
        <w:spacing w:after="60" w:line="280" w:lineRule="exact"/>
        <w:ind w:left="426" w:hanging="284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-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il contributo del notaio nella protezione dei diritti umani e del patrimonio delle persone in situazioni di vulnerabilità dovu</w:t>
      </w:r>
      <w:r w:rsidR="00E3069D" w:rsidRPr="00F75BF4">
        <w:rPr>
          <w:rFonts w:cstheme="minorHAnsi"/>
          <w:bCs/>
          <w:sz w:val="24"/>
          <w:szCs w:val="24"/>
          <w:lang w:val="it-IT"/>
        </w:rPr>
        <w:t>te in particolare alla loro età o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</w:t>
      </w:r>
      <w:r w:rsidR="00E3069D" w:rsidRPr="00F75BF4">
        <w:rPr>
          <w:rFonts w:cstheme="minorHAnsi"/>
          <w:bCs/>
          <w:sz w:val="24"/>
          <w:szCs w:val="24"/>
          <w:lang w:val="it-IT"/>
        </w:rPr>
        <w:t xml:space="preserve">alla </w:t>
      </w:r>
      <w:r w:rsidR="00EA476D" w:rsidRPr="00F75BF4">
        <w:rPr>
          <w:rFonts w:cstheme="minorHAnsi"/>
          <w:bCs/>
          <w:sz w:val="24"/>
          <w:szCs w:val="24"/>
          <w:lang w:val="it-IT"/>
        </w:rPr>
        <w:t>disabilità;</w:t>
      </w:r>
    </w:p>
    <w:p w:rsidR="00EA476D" w:rsidRPr="00F75BF4" w:rsidRDefault="00D573BF" w:rsidP="00D573BF">
      <w:pPr>
        <w:spacing w:after="120" w:line="280" w:lineRule="exact"/>
        <w:ind w:left="426" w:hanging="284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-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il ruolo del notaio nell'assistere, sostenere e tutelare gli interessi delle persone in situazioni di vulnerabilità;</w:t>
      </w:r>
    </w:p>
    <w:p w:rsidR="00EA476D" w:rsidRPr="00F75BF4" w:rsidRDefault="00D573BF" w:rsidP="00D573BF">
      <w:pPr>
        <w:spacing w:after="120" w:line="280" w:lineRule="exact"/>
        <w:ind w:left="426" w:hanging="426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2)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Promuovere servizi notarili e incoraggiare la diffusione di informazioni chiare e accessibili alle persone sulla natura e sui vantaggi dell'intervento del notaio, attraverso la comunicazione da parte d</w:t>
      </w:r>
      <w:r w:rsidR="00E3069D" w:rsidRPr="00F75BF4">
        <w:rPr>
          <w:rFonts w:cstheme="minorHAnsi"/>
          <w:bCs/>
          <w:sz w:val="24"/>
          <w:szCs w:val="24"/>
          <w:lang w:val="it-IT"/>
        </w:rPr>
        <w:t>elle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istituzioni professionali;</w:t>
      </w:r>
    </w:p>
    <w:p w:rsidR="00EA476D" w:rsidRPr="00F75BF4" w:rsidRDefault="00D573BF" w:rsidP="00D573BF">
      <w:pPr>
        <w:spacing w:after="120" w:line="280" w:lineRule="exact"/>
        <w:ind w:left="426" w:hanging="426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3)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>Adottare tutte le misure per garantire l'accessibilità del servizio notarile in tutte le aree del territorio;</w:t>
      </w:r>
    </w:p>
    <w:p w:rsidR="00D573BF" w:rsidRDefault="00D573BF" w:rsidP="00D573BF">
      <w:pPr>
        <w:spacing w:after="120" w:line="280" w:lineRule="exact"/>
        <w:ind w:left="426" w:hanging="426"/>
        <w:jc w:val="both"/>
        <w:rPr>
          <w:rFonts w:cstheme="minorHAnsi"/>
          <w:bCs/>
          <w:sz w:val="24"/>
          <w:szCs w:val="24"/>
          <w:lang w:val="it-IT"/>
        </w:rPr>
      </w:pPr>
      <w:r>
        <w:rPr>
          <w:rFonts w:cstheme="minorHAnsi"/>
          <w:bCs/>
          <w:sz w:val="24"/>
          <w:szCs w:val="24"/>
          <w:lang w:val="it-IT"/>
        </w:rPr>
        <w:t>4)</w:t>
      </w:r>
      <w:r>
        <w:rPr>
          <w:rFonts w:cstheme="minorHAnsi"/>
          <w:bCs/>
          <w:sz w:val="24"/>
          <w:szCs w:val="24"/>
          <w:lang w:val="it-IT"/>
        </w:rPr>
        <w:tab/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Tenere conto dei nuovi modelli di vita delle persone fisiche, in particolare </w:t>
      </w:r>
      <w:r w:rsidR="001F2247" w:rsidRPr="00F75BF4">
        <w:rPr>
          <w:rFonts w:cstheme="minorHAnsi"/>
          <w:bCs/>
          <w:sz w:val="24"/>
          <w:szCs w:val="24"/>
          <w:lang w:val="it-IT"/>
        </w:rPr>
        <w:t>la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maggiore mobilità, </w:t>
      </w:r>
      <w:r w:rsidR="001F2247" w:rsidRPr="00F75BF4">
        <w:rPr>
          <w:rFonts w:cstheme="minorHAnsi"/>
          <w:bCs/>
          <w:sz w:val="24"/>
          <w:szCs w:val="24"/>
          <w:lang w:val="it-IT"/>
        </w:rPr>
        <w:t>l’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internazionalizzazione, </w:t>
      </w:r>
      <w:r w:rsidR="00E3069D" w:rsidRPr="00F75BF4">
        <w:rPr>
          <w:rFonts w:cstheme="minorHAnsi"/>
          <w:bCs/>
          <w:sz w:val="24"/>
          <w:szCs w:val="24"/>
          <w:lang w:val="it-IT"/>
        </w:rPr>
        <w:t xml:space="preserve">la 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digitalizzazione e </w:t>
      </w:r>
      <w:r w:rsidR="00E3069D" w:rsidRPr="00F75BF4">
        <w:rPr>
          <w:rFonts w:cstheme="minorHAnsi"/>
          <w:bCs/>
          <w:sz w:val="24"/>
          <w:szCs w:val="24"/>
          <w:lang w:val="it-IT"/>
        </w:rPr>
        <w:t>l’evoluzione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cultural</w:t>
      </w:r>
      <w:r w:rsidR="00E3069D" w:rsidRPr="00F75BF4">
        <w:rPr>
          <w:rFonts w:cstheme="minorHAnsi"/>
          <w:bCs/>
          <w:sz w:val="24"/>
          <w:szCs w:val="24"/>
          <w:lang w:val="it-IT"/>
        </w:rPr>
        <w:t>e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e social</w:t>
      </w:r>
      <w:r w:rsidR="00E3069D" w:rsidRPr="00F75BF4">
        <w:rPr>
          <w:rFonts w:cstheme="minorHAnsi"/>
          <w:bCs/>
          <w:sz w:val="24"/>
          <w:szCs w:val="24"/>
          <w:lang w:val="it-IT"/>
        </w:rPr>
        <w:t>e</w:t>
      </w:r>
      <w:r w:rsidR="00EA476D" w:rsidRPr="00F75BF4">
        <w:rPr>
          <w:rFonts w:cstheme="minorHAnsi"/>
          <w:bCs/>
          <w:sz w:val="24"/>
          <w:szCs w:val="24"/>
          <w:lang w:val="it-IT"/>
        </w:rPr>
        <w:t xml:space="preserve"> al fine di promuovere la parità d</w:t>
      </w:r>
      <w:r w:rsidR="00E3069D" w:rsidRPr="00F75BF4">
        <w:rPr>
          <w:rFonts w:cstheme="minorHAnsi"/>
          <w:bCs/>
          <w:sz w:val="24"/>
          <w:szCs w:val="24"/>
          <w:lang w:val="it-IT"/>
        </w:rPr>
        <w:t>e</w:t>
      </w:r>
      <w:r w:rsidR="00EA476D" w:rsidRPr="00F75BF4">
        <w:rPr>
          <w:rFonts w:cstheme="minorHAnsi"/>
          <w:bCs/>
          <w:sz w:val="24"/>
          <w:szCs w:val="24"/>
          <w:lang w:val="it-IT"/>
        </w:rPr>
        <w:t>i diritti.</w:t>
      </w:r>
    </w:p>
    <w:p w:rsidR="00F75BF4" w:rsidRPr="00F75BF4" w:rsidRDefault="00F75BF4" w:rsidP="00D573BF">
      <w:pPr>
        <w:spacing w:after="120" w:line="280" w:lineRule="exact"/>
        <w:jc w:val="center"/>
        <w:rPr>
          <w:rFonts w:cstheme="minorHAnsi"/>
          <w:bCs/>
          <w:sz w:val="24"/>
          <w:szCs w:val="24"/>
          <w:lang w:val="it-IT"/>
        </w:rPr>
      </w:pPr>
      <w:r w:rsidRPr="00C84ED7">
        <w:rPr>
          <w:rFonts w:cstheme="minorHAnsi"/>
          <w:b/>
          <w:szCs w:val="24"/>
          <w:lang w:val="de-DE"/>
        </w:rPr>
        <w:t>-∞-∞-∞-</w:t>
      </w:r>
      <w:bookmarkStart w:id="0" w:name="_GoBack"/>
      <w:bookmarkEnd w:id="0"/>
    </w:p>
    <w:sectPr w:rsidR="00F75BF4" w:rsidRPr="00F75BF4" w:rsidSect="00F75BF4">
      <w:headerReference w:type="default" r:id="rId8"/>
      <w:footerReference w:type="default" r:id="rId9"/>
      <w:pgSz w:w="11906" w:h="16838"/>
      <w:pgMar w:top="1417" w:right="1417" w:bottom="1417" w:left="1417" w:header="708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E07" w:rsidRDefault="00902E07" w:rsidP="00042970">
      <w:pPr>
        <w:spacing w:after="0" w:line="240" w:lineRule="auto"/>
      </w:pPr>
      <w:r>
        <w:separator/>
      </w:r>
    </w:p>
  </w:endnote>
  <w:endnote w:type="continuationSeparator" w:id="0">
    <w:p w:rsidR="00902E07" w:rsidRDefault="00902E07" w:rsidP="0004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BF4" w:rsidRDefault="00F75BF4">
    <w:pPr>
      <w:pStyle w:val="Pidipagina"/>
    </w:pP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Traduzione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italiano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–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Versione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originale</w:t>
    </w:r>
    <w:proofErr w:type="spellEnd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 xml:space="preserve"> </w:t>
    </w:r>
    <w:proofErr w:type="spellStart"/>
    <w:r>
      <w:rPr>
        <w:rFonts w:asciiTheme="majorHAnsi" w:hAnsiTheme="majorHAnsi" w:cstheme="majorHAnsi"/>
        <w:i/>
        <w:color w:val="808080" w:themeColor="background1" w:themeShade="80"/>
        <w:sz w:val="20"/>
        <w:szCs w:val="20"/>
        <w:lang w:val="en-GB"/>
      </w:rPr>
      <w:t>francese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E07" w:rsidRDefault="00902E07" w:rsidP="00042970">
      <w:pPr>
        <w:spacing w:after="0" w:line="240" w:lineRule="auto"/>
      </w:pPr>
      <w:r>
        <w:separator/>
      </w:r>
    </w:p>
  </w:footnote>
  <w:footnote w:type="continuationSeparator" w:id="0">
    <w:p w:rsidR="00902E07" w:rsidRDefault="00902E07" w:rsidP="0004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BF4" w:rsidRDefault="00F75BF4" w:rsidP="00F75BF4">
    <w:r>
      <w:rPr>
        <w:noProof/>
      </w:rPr>
      <w:drawing>
        <wp:anchor distT="0" distB="0" distL="114300" distR="114300" simplePos="0" relativeHeight="251660288" behindDoc="1" locked="0" layoutInCell="1" allowOverlap="1" wp14:anchorId="52829729" wp14:editId="76EDF109">
          <wp:simplePos x="0" y="0"/>
          <wp:positionH relativeFrom="margin">
            <wp:align>left</wp:align>
          </wp:positionH>
          <wp:positionV relativeFrom="paragraph">
            <wp:posOffset>-98547</wp:posOffset>
          </wp:positionV>
          <wp:extent cx="2444683" cy="1021715"/>
          <wp:effectExtent l="0" t="0" r="0" b="698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INL 3L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4683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144CAC0" wp14:editId="6722F18D">
          <wp:simplePos x="0" y="0"/>
          <wp:positionH relativeFrom="margin">
            <wp:posOffset>3632515</wp:posOffset>
          </wp:positionH>
          <wp:positionV relativeFrom="paragraph">
            <wp:posOffset>-242544</wp:posOffset>
          </wp:positionV>
          <wp:extent cx="2305050" cy="1269551"/>
          <wp:effectExtent l="0" t="0" r="95250" b="2603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gre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1269551"/>
                  </a:xfrm>
                  <a:prstGeom prst="rect">
                    <a:avLst/>
                  </a:prstGeom>
                  <a:ln w="3175" cap="sq">
                    <a:noFill/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75BF4" w:rsidRDefault="00F75B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B64B8"/>
    <w:multiLevelType w:val="hybridMultilevel"/>
    <w:tmpl w:val="980A291A"/>
    <w:lvl w:ilvl="0" w:tplc="4F666DB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4A2C23"/>
    <w:multiLevelType w:val="hybridMultilevel"/>
    <w:tmpl w:val="F896248E"/>
    <w:lvl w:ilvl="0" w:tplc="9EA6B45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74457"/>
    <w:multiLevelType w:val="hybridMultilevel"/>
    <w:tmpl w:val="FE00EB9A"/>
    <w:lvl w:ilvl="0" w:tplc="9EA6B450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6B"/>
    <w:rsid w:val="00042970"/>
    <w:rsid w:val="00070435"/>
    <w:rsid w:val="000C3BB1"/>
    <w:rsid w:val="001515F1"/>
    <w:rsid w:val="0016478A"/>
    <w:rsid w:val="00183324"/>
    <w:rsid w:val="001D1D7E"/>
    <w:rsid w:val="001E1C40"/>
    <w:rsid w:val="001F2247"/>
    <w:rsid w:val="00320562"/>
    <w:rsid w:val="003307BA"/>
    <w:rsid w:val="0036406A"/>
    <w:rsid w:val="003D7D81"/>
    <w:rsid w:val="003F0EE0"/>
    <w:rsid w:val="004125C3"/>
    <w:rsid w:val="004D20D8"/>
    <w:rsid w:val="0055116B"/>
    <w:rsid w:val="00663C95"/>
    <w:rsid w:val="006B41CF"/>
    <w:rsid w:val="006D117D"/>
    <w:rsid w:val="006E031C"/>
    <w:rsid w:val="00746842"/>
    <w:rsid w:val="00817DA9"/>
    <w:rsid w:val="00830EC0"/>
    <w:rsid w:val="00876BB0"/>
    <w:rsid w:val="00902E07"/>
    <w:rsid w:val="00906CBA"/>
    <w:rsid w:val="009174D2"/>
    <w:rsid w:val="00961757"/>
    <w:rsid w:val="009B3371"/>
    <w:rsid w:val="00B11CDC"/>
    <w:rsid w:val="00B85D5C"/>
    <w:rsid w:val="00BF3683"/>
    <w:rsid w:val="00C27DE6"/>
    <w:rsid w:val="00C9284E"/>
    <w:rsid w:val="00D573BF"/>
    <w:rsid w:val="00D739A7"/>
    <w:rsid w:val="00E049E6"/>
    <w:rsid w:val="00E3069D"/>
    <w:rsid w:val="00EA476D"/>
    <w:rsid w:val="00F26A1E"/>
    <w:rsid w:val="00F75BF4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99AB34"/>
  <w15:docId w15:val="{9D675F22-9B62-481A-91B0-23123C7E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16B"/>
    <w:pPr>
      <w:spacing w:after="160" w:line="256" w:lineRule="auto"/>
    </w:pPr>
    <w:rPr>
      <w:lang w:val="fr-S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11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2970"/>
    <w:rPr>
      <w:lang w:val="fr-SN"/>
    </w:rPr>
  </w:style>
  <w:style w:type="paragraph" w:styleId="Pidipagina">
    <w:name w:val="footer"/>
    <w:basedOn w:val="Normale"/>
    <w:link w:val="Pidipagina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2970"/>
    <w:rPr>
      <w:lang w:val="fr-S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5F670-B51D-4205-A4F1-47410649D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FMT</dc:creator>
  <cp:keywords/>
  <dc:description/>
  <cp:lastModifiedBy>Rita Caffelli</cp:lastModifiedBy>
  <cp:revision>4</cp:revision>
  <cp:lastPrinted>2020-04-19T14:28:00Z</cp:lastPrinted>
  <dcterms:created xsi:type="dcterms:W3CDTF">2020-05-05T16:08:00Z</dcterms:created>
  <dcterms:modified xsi:type="dcterms:W3CDTF">2020-05-05T16:43:00Z</dcterms:modified>
</cp:coreProperties>
</file>